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EE" w:rsidRDefault="004648EE" w:rsidP="0091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</w:t>
      </w:r>
      <w:r w:rsidR="00693428"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</w:p>
    <w:p w:rsidR="004648EE" w:rsidRDefault="00693428" w:rsidP="0091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внешней проверки годового отчета </w:t>
      </w:r>
    </w:p>
    <w:p w:rsidR="00693428" w:rsidRPr="007E5C21" w:rsidRDefault="009E3D45" w:rsidP="0091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428"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сельского поселения Шапша за 20</w:t>
      </w:r>
      <w:r w:rsidR="003E7DAB"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5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93428" w:rsidRPr="007E5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End w:id="0"/>
    </w:p>
    <w:p w:rsidR="00693428" w:rsidRPr="007E5C21" w:rsidRDefault="00693428" w:rsidP="00911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ECD" w:rsidRPr="00411ECD" w:rsidRDefault="00411ECD" w:rsidP="00411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ECD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411ECD" w:rsidRPr="00411ECD" w:rsidRDefault="00411ECD" w:rsidP="00411E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ECD">
        <w:rPr>
          <w:rFonts w:ascii="Times New Roman" w:hAnsi="Times New Roman" w:cs="Times New Roman"/>
          <w:sz w:val="28"/>
          <w:szCs w:val="28"/>
        </w:rPr>
        <w:t>пункт 2 статьи 157, пункт 1 статьи 264.4. 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от 22.12.2011 № 99 «Об образовании Контрольно-счетной палаты Ханты-Мансийского района»,</w:t>
      </w:r>
      <w:r w:rsidRPr="00411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2.1. раздела II приказа Контрольно-счетной палаты Ханты-Мансийского района от 29.12.2023 № 42 «Об утверждении плана работы </w:t>
      </w:r>
      <w:r w:rsidR="002D6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 на 2024 год»</w:t>
      </w:r>
      <w:r w:rsidRPr="00411ECD">
        <w:rPr>
          <w:rFonts w:ascii="Times New Roman" w:hAnsi="Times New Roman" w:cs="Times New Roman"/>
          <w:sz w:val="28"/>
          <w:szCs w:val="28"/>
        </w:rPr>
        <w:t xml:space="preserve"> </w:t>
      </w:r>
      <w:r w:rsidR="002D62B0">
        <w:rPr>
          <w:rFonts w:ascii="Times New Roman" w:hAnsi="Times New Roman" w:cs="Times New Roman"/>
          <w:sz w:val="28"/>
          <w:szCs w:val="28"/>
        </w:rPr>
        <w:br/>
      </w:r>
      <w:r w:rsidRPr="00411ECD">
        <w:rPr>
          <w:rFonts w:ascii="Times New Roman" w:hAnsi="Times New Roman" w:cs="Times New Roman"/>
          <w:sz w:val="28"/>
          <w:szCs w:val="28"/>
        </w:rPr>
        <w:t>и соглашения о принятии полномочий по осуществлению внешнего муниципального финансового контроля от 16.10.2023.</w:t>
      </w:r>
    </w:p>
    <w:p w:rsidR="00693428" w:rsidRPr="00411ECD" w:rsidRDefault="00411ECD" w:rsidP="0091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CD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проведено по материалам, представленным финансово-экономическим сектором администрации сельского </w:t>
      </w:r>
      <w:r w:rsidR="00693428"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Шапша.</w:t>
      </w:r>
    </w:p>
    <w:p w:rsidR="00693428" w:rsidRPr="00411ECD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Цель экспертно-аналитического мероприятия: </w:t>
      </w:r>
    </w:p>
    <w:p w:rsidR="00693428" w:rsidRPr="00411ECD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 сельского поселения Шапша.</w:t>
      </w:r>
    </w:p>
    <w:p w:rsidR="00693428" w:rsidRPr="00411ECD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411ECD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муниципального образования «</w:t>
      </w:r>
      <w:r w:rsidR="00344E76"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Шапша» за 202</w:t>
      </w:r>
      <w:r w:rsidR="00411ECD"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411ECD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5F10A7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Шапша рассмотрена в качестве главного </w:t>
      </w:r>
      <w:r w:rsidRPr="0002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распорядителя бюджетных средств, главного администратора доходов бюджета, главного администратора источников финансирования </w:t>
      </w:r>
      <w:r w:rsidRPr="005F1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бюджета, финансового органа.</w:t>
      </w:r>
    </w:p>
    <w:p w:rsidR="00693428" w:rsidRPr="005F10A7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554928" w:rsidRPr="005F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Pr="005F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экспертно-аналитического мероприятия:</w:t>
      </w:r>
    </w:p>
    <w:p w:rsidR="009E3D45" w:rsidRPr="005F10A7" w:rsidRDefault="007E5C21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1ECD" w:rsidRPr="005F10A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F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F4D45" w:rsidRPr="005F10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 20</w:t>
      </w:r>
      <w:r w:rsidR="004B433A" w:rsidRPr="005F10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20EF" w:rsidRPr="005F10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428" w:rsidRPr="005F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9F4D45" w:rsidRPr="005F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ECD" w:rsidRPr="005F10A7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апреля</w:t>
      </w:r>
      <w:r w:rsidRPr="005F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E76" w:rsidRPr="005F10A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20EF" w:rsidRPr="005F10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428" w:rsidRPr="005F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02099B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Результаты</w:t>
      </w:r>
      <w:r w:rsidRPr="0002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экспертно-аналитического мероприятия:</w:t>
      </w:r>
    </w:p>
    <w:p w:rsidR="00045EB0" w:rsidRPr="00411ECD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об исполнении бюджета сельского поселения за 202</w:t>
      </w:r>
      <w:r w:rsidR="00411ECD" w:rsidRPr="000209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годовой отчет) представлен в </w:t>
      </w:r>
      <w:r w:rsidR="007E5C21" w:rsidRPr="000209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онтрольно-счетную палату Ханты-Мансийского района </w:t>
      </w:r>
      <w:r w:rsidR="00411ECD" w:rsidRPr="0002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марта </w:t>
      </w:r>
      <w:r w:rsidRPr="0002099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1ECD" w:rsidRPr="00020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что соответствует требованиям пункта 3 статьи</w:t>
      </w: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264.4. БК РФ.</w:t>
      </w:r>
    </w:p>
    <w:p w:rsidR="00045EB0" w:rsidRPr="00411ECD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:rsidR="00045EB0" w:rsidRPr="00411ECD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сформирован с учетом норм статьи 264.2. БК РФ, приказа Минфина России от 26</w:t>
      </w:r>
      <w:r w:rsidR="00BB29EF"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.12.2010 </w:t>
      </w: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191н «Об утверждении Инструкции о порядке составления</w:t>
      </w:r>
      <w:r w:rsidR="00BB29EF"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годовой, квартальной и месячной отчетности</w:t>
      </w:r>
      <w:r w:rsidR="00BB29EF"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бюджетов бюджетной системы Российской Федерации» (далее - Инструкция 191н).</w:t>
      </w:r>
    </w:p>
    <w:p w:rsidR="00EA68EB" w:rsidRPr="00411ECD" w:rsidRDefault="00EA68EB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264.5. Бюджетного кодекса Российской Федерации порядок представления, рассмотрения </w:t>
      </w:r>
      <w:r w:rsidR="002D6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утверждения годового отчета об исполнении бюджета устанавливается соответствующим законодательным (представительным) органом </w:t>
      </w:r>
      <w:r w:rsidR="002D6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Бюджетного кодекса РФ.</w:t>
      </w:r>
    </w:p>
    <w:p w:rsidR="00045EB0" w:rsidRPr="00CE4823" w:rsidRDefault="0084711C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</w:t>
      </w:r>
      <w:r w:rsidR="00E36F44"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45EB0"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представления отчета об исполнении местного бюджета, </w:t>
      </w:r>
      <w:r w:rsidR="00045EB0" w:rsidRPr="0039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статьей </w:t>
      </w:r>
      <w:r w:rsidR="001A0CA1" w:rsidRPr="003969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5EB0" w:rsidRPr="0039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сельского поселения </w:t>
      </w:r>
      <w:r w:rsidR="00210A08" w:rsidRPr="0039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Шапша от 19.06.2015 № 128 </w:t>
      </w:r>
      <w:r w:rsidR="00045EB0" w:rsidRPr="003969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A08" w:rsidRPr="00396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C4735D" w:rsidRPr="0039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0A08" w:rsidRPr="003969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сельском поселении Шапша</w:t>
      </w:r>
      <w:r w:rsidR="00045EB0" w:rsidRPr="003969D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 о бюджетном процессе)</w:t>
      </w:r>
      <w:r w:rsidR="00EA68EB" w:rsidRPr="0039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3.3. решения Совета депутатов сельского поселения Шапша от 30.10.2020 № 128 «Об утверждении Положения </w:t>
      </w:r>
      <w:r w:rsidR="002D6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68EB" w:rsidRPr="003969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внешней проверки годового отчета об исполнении бюджета сельского поселения Шапша»</w:t>
      </w:r>
      <w:r w:rsidR="006F3D2F" w:rsidRPr="0039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0DE" w:rsidRPr="003969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решение Совета депутатов от 30.10.2020 № 128)</w:t>
      </w:r>
      <w:r w:rsidR="00E36F44" w:rsidRPr="0039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администрацией сельского поселения годового отчета для подготовки заключения в срок </w:t>
      </w:r>
      <w:r w:rsidR="00045EB0" w:rsidRPr="0039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позднее </w:t>
      </w:r>
      <w:r w:rsidR="00045EB0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 текущего года», соблюден.</w:t>
      </w:r>
    </w:p>
    <w:p w:rsidR="006F3D2F" w:rsidRPr="00CE4823" w:rsidRDefault="008820DE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к р</w:t>
      </w:r>
      <w:r w:rsidR="006F3D2F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F3D2F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Шапша 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30.10.2020 № 128 </w:t>
      </w:r>
      <w:r w:rsidR="006F3D2F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перечень материалов, </w:t>
      </w:r>
      <w:r w:rsidR="0084711C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</w:t>
      </w:r>
      <w:r w:rsidR="006F3D2F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вн</w:t>
      </w:r>
      <w:r w:rsidR="002D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ешней проверки годового отчета </w:t>
      </w:r>
      <w:r w:rsidR="002D6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3D2F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</w:t>
      </w:r>
      <w:r w:rsidR="00297D57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Шап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ша.</w:t>
      </w:r>
    </w:p>
    <w:p w:rsidR="00B659C4" w:rsidRPr="00CE4823" w:rsidRDefault="008820DE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этом д</w:t>
      </w:r>
      <w:r w:rsidR="00B659C4"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ля проведения внешней проверки годового отчета </w:t>
      </w:r>
      <w:r w:rsidR="00285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B659C4"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исполнении бюджета сельского поселения Шапша документы, утвержденные вышеуказанным перечнем, не</w:t>
      </w:r>
      <w:r w:rsidR="00B659C4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C4"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предоставлены</w:t>
      </w:r>
      <w:r w:rsidR="00B659C4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B659C4" w:rsidRPr="00CE4823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12D4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сельского поселения Шапша;</w:t>
      </w:r>
    </w:p>
    <w:p w:rsidR="00B659C4" w:rsidRPr="00CE4823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льготах, предоставленных по аренде земельных участков и имущества, с указанием постановлений (решений)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льгот, получателей по принадлежности, а также выпадающих доходов бюджета сельского поселения Шапша;</w:t>
      </w:r>
    </w:p>
    <w:p w:rsidR="00B659C4" w:rsidRPr="00CE4823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имущества, переданного в безвозмездное пользование,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основания его передачи, пользователей имущества и сумм выпадающих доходов бюджета сельского поселения Шапша;</w:t>
      </w:r>
    </w:p>
    <w:p w:rsidR="00B659C4" w:rsidRPr="00CE4823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по организации и проведению торгов по продаже находящихся в муниципальной собственности земельных участков или права на заключение договоров аренды таких земельных участков (извещение о проведении торгов, опубликованное в средствах массовой информации, протокол о результатах торгов);</w:t>
      </w:r>
    </w:p>
    <w:p w:rsidR="00B659C4" w:rsidRPr="00CE4823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наличии задолженности по арендной плате за земельные участки и имущество, с указанием суммы недоимки на начало и конец отчетного периода. Перечень основных должников;</w:t>
      </w:r>
    </w:p>
    <w:p w:rsidR="00B659C4" w:rsidRPr="00CE4823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внесении в реестр муниципальной собственности объектов строительства, введенных в эксплуатацию за отчетный период.</w:t>
      </w:r>
    </w:p>
    <w:p w:rsidR="00B659C4" w:rsidRPr="00CE4823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итоги социально-экономического развития сельского поселения Шапша;</w:t>
      </w:r>
    </w:p>
    <w:p w:rsidR="00B659C4" w:rsidRPr="00CE4823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реализации на территории сельского поселения Шапша федеральных, региональных, муниципальных целевых программ,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финансирование (с указанием плановых и фактических объемов финансирования) в разрезе мероприятий и источников финансирования;</w:t>
      </w:r>
    </w:p>
    <w:p w:rsidR="00B659C4" w:rsidRPr="00CE4823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формирования и реализации муниципальных программ;</w:t>
      </w:r>
    </w:p>
    <w:p w:rsidR="00B659C4" w:rsidRPr="00CE4823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доле участия органов местного самоуправления сельского поселения Шапша в созданных с участием органов местного самоуправления сельского поселения Шапша предприятиях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организациях (при наличии);</w:t>
      </w:r>
    </w:p>
    <w:p w:rsidR="00B659C4" w:rsidRPr="00CE4823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 порядке приватизации муниципального имущества;</w:t>
      </w:r>
    </w:p>
    <w:p w:rsidR="00B659C4" w:rsidRPr="00CE4823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исполнении программы приватизации;</w:t>
      </w:r>
    </w:p>
    <w:p w:rsidR="00B659C4" w:rsidRPr="00CE4823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управления и распоряжения земельными участками;</w:t>
      </w:r>
    </w:p>
    <w:p w:rsidR="00B659C4" w:rsidRPr="00CE4823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договоров аренды объектов муниципальной собственности;</w:t>
      </w:r>
    </w:p>
    <w:p w:rsidR="00B659C4" w:rsidRPr="00CE4823" w:rsidRDefault="00B659C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 муниципальных контрактов.</w:t>
      </w:r>
    </w:p>
    <w:p w:rsidR="00D873CA" w:rsidRPr="00CE4823" w:rsidRDefault="00D873CA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отмечает, что замечание приводится </w:t>
      </w:r>
      <w:r w:rsidR="003969DB"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третий раз</w:t>
      </w:r>
      <w:r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Предложение</w:t>
      </w:r>
      <w:r w:rsidR="006F2E6C"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Контрольно-счетной палаты</w:t>
      </w:r>
      <w:r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 уточнении содержания Положения о порядке проведения внешней проверки годового отчета об исполнении бюджета сельского поселения Шапша в части перечня материалов предоставляемых для проведения внешней проверки </w:t>
      </w:r>
      <w:r w:rsidR="006F2E6C"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оставлено без внимания</w:t>
      </w:r>
      <w:r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(Заключение по результатам проведения внешней проверки годового отчета об исполнении бюджета сельского поселения Шапша за 2021 год № 19-Исх-106 от 13.04.2022</w:t>
      </w:r>
      <w:r w:rsidR="003969DB"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35CB6"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Заключение </w:t>
      </w:r>
      <w:r w:rsidR="00285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35CB6"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285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F35CB6"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исполнении бюджета сельского поселения Шапша за </w:t>
      </w:r>
      <w:r w:rsidR="00CE4823"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</w:t>
      </w:r>
      <w:r w:rsidR="00F35CB6"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  </w:t>
      </w:r>
      <w:r w:rsidR="002857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CE4823"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19-Исх-75 от 22.03.2023</w:t>
      </w:r>
      <w:r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F2E6C" w:rsidRPr="00CE4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45EB0" w:rsidRPr="00CE4823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264.6. Бюджетного ко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декса РФ определено, что отчет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за отчетный финансовый год утверждается законом (решением) об исполнении бюджета с указанием общего объема доходов, расходов и дефицита (профицита) бюджета, отдельными приложениями к нему утверждаются показатели:</w:t>
      </w:r>
    </w:p>
    <w:p w:rsidR="00045EB0" w:rsidRPr="00CE4823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 кодам классификации доходов бюджетов;</w:t>
      </w:r>
    </w:p>
    <w:p w:rsidR="00045EB0" w:rsidRPr="00CE4823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ведомственной структуре расходов соответствующего бюджета;</w:t>
      </w:r>
    </w:p>
    <w:p w:rsidR="00045EB0" w:rsidRPr="00CE4823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045EB0" w:rsidRPr="00CE4823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:rsidR="00045EB0" w:rsidRPr="00CE4823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(решением) об исполнении бюджета также утверждаются иные показатели, установленные соответственно настоящим Кодексом, 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045EB0" w:rsidRPr="00CE4823" w:rsidRDefault="00045EB0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экспертно-аналитического мероприятия установлено, что </w:t>
      </w:r>
      <w:r w:rsidR="00D91376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91376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Совета депутатов сельского поселения </w:t>
      </w:r>
      <w:r w:rsidR="00D91376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отчета об исполнении бюджета сельского поселения </w:t>
      </w:r>
      <w:r w:rsidR="00595259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Шапша 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B133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(далее – проект решения</w:t>
      </w:r>
      <w:r w:rsidR="00DC2D85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</w:t>
      </w:r>
      <w:r w:rsidR="00595259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бюджета) соответствуют требованиям статьи 264.6. Бюджетного кодекса РФ. Объем доходов и расходов, размер профицита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соответствуют представленной отчетности. </w:t>
      </w:r>
    </w:p>
    <w:p w:rsidR="006978D7" w:rsidRPr="00355CD8" w:rsidRDefault="006978D7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</w:p>
    <w:p w:rsidR="00693428" w:rsidRPr="00CE4823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параметры бюджета сельского поселения Шапша</w:t>
      </w:r>
      <w:r w:rsidR="00724F0E" w:rsidRPr="00CE4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E3D45" w:rsidRPr="00CE4823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CE482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CE482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242E6" w:rsidRPr="00CE482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1A51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4823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242E6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12.20</w:t>
      </w:r>
      <w:r w:rsidR="00CE4823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61A51" w:rsidRPr="00CE482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761A51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E01BC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23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324099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A51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42E6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 Шапша на очередной 202</w:t>
      </w:r>
      <w:r w:rsidR="00CE4823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E6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42E6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CE4823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242E6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E4823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242E6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61A51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первоначальной редакции) утверждены основные характеристики бюджета сельского поселения</w:t>
      </w:r>
      <w:r w:rsidR="00761A51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242E6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23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5C64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4823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45 271,2 </w:t>
      </w:r>
      <w:r w:rsidR="004C5642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расходы</w:t>
      </w:r>
      <w:r w:rsidR="00B242E6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E01BC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4823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5 271,2</w:t>
      </w:r>
      <w:r w:rsidR="00324099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дефицит </w:t>
      </w:r>
      <w:r w:rsidR="009E3D45" w:rsidRPr="00CE48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0,00 тыс. рублей.</w:t>
      </w:r>
    </w:p>
    <w:p w:rsidR="009E3D45" w:rsidRPr="007A3A22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</w:t>
      </w:r>
      <w:r w:rsidR="00B242E6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4823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E6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бюджет сельского поселения вносились изменения, в результате которых бюджет сельского поселения увеличился: по доходам на </w:t>
      </w:r>
      <w:r w:rsidR="00CE4823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18 128,8</w:t>
      </w:r>
      <w:r w:rsidR="00EB1B79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BC2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E4823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40,0 </w:t>
      </w: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 </w:t>
      </w:r>
      <w:r w:rsidR="00CE4823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63 400,0</w:t>
      </w:r>
      <w:r w:rsidR="00B242E6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на </w:t>
      </w:r>
      <w:r w:rsidR="00CE4823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18 201,1</w:t>
      </w:r>
      <w:r w:rsidR="00EB1B79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CE4823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B1B79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7E0515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составил </w:t>
      </w:r>
      <w:r w:rsidR="007E0515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4823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3 472,3</w:t>
      </w:r>
      <w:r w:rsidR="007E0515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Дефицит бюджета </w:t>
      </w:r>
      <w:r w:rsidR="00C00BC2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</w:t>
      </w: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в </w:t>
      </w:r>
      <w:r w:rsidR="00220A2C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CE4823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72,3 </w:t>
      </w: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6E20C4" w:rsidRPr="002426F7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исполнения бюджета сельского поселения за 20</w:t>
      </w:r>
      <w:r w:rsidR="00BC0836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</w:t>
      </w:r>
      <w:r w:rsidR="00696F3E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7E0515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A3A22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63 729,7</w:t>
      </w:r>
      <w:r w:rsidR="007E0515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0CD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A3A22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="007E0515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уточненного плана; расходы исполнены в </w:t>
      </w:r>
      <w:r w:rsidR="00696F3E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245B5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22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3 120,4</w:t>
      </w:r>
      <w:r w:rsidR="007E0515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E0515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22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45B5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7E0515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плана; в результате исполнения бюджета сельского поселения за 20</w:t>
      </w:r>
      <w:r w:rsidR="00BC0836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3A22"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сложился </w:t>
      </w:r>
      <w:r w:rsidR="007A3A22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профицит </w:t>
      </w:r>
      <w:r w:rsidR="006E20C4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0A2C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6E20C4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A3A22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609,3</w:t>
      </w:r>
      <w:r w:rsidR="007E0515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073ECF" w:rsidRPr="002426F7" w:rsidRDefault="00073ECF" w:rsidP="00073ECF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формы 0503178 «Сведения об остатках денежных средств на счетах получателя бюджетных средств» источником покрытия дефицита является остаток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на счете на начало 2023 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сумме 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72,3 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На конец отчетного периода остаток средств на счете составил 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681,6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(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681,6-72,3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609,3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355CD8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характерис</w:t>
      </w:r>
      <w:r w:rsidR="00C00BC2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бюджета</w:t>
      </w:r>
      <w:r w:rsidR="00C00BC2" w:rsidRPr="003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отчету об исполнении бюджета и по результатам проверки приведены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5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1.</w:t>
      </w:r>
    </w:p>
    <w:p w:rsidR="00693428" w:rsidRPr="00355CD8" w:rsidRDefault="00693428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55C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1</w:t>
      </w:r>
    </w:p>
    <w:p w:rsidR="00693428" w:rsidRPr="00355CD8" w:rsidRDefault="00693428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5C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4885" w:type="pct"/>
        <w:tblInd w:w="108" w:type="dxa"/>
        <w:tblLook w:val="04A0" w:firstRow="1" w:lastRow="0" w:firstColumn="1" w:lastColumn="0" w:noHBand="0" w:noVBand="1"/>
      </w:tblPr>
      <w:tblGrid>
        <w:gridCol w:w="1176"/>
        <w:gridCol w:w="1049"/>
        <w:gridCol w:w="1602"/>
        <w:gridCol w:w="1125"/>
        <w:gridCol w:w="985"/>
        <w:gridCol w:w="1018"/>
        <w:gridCol w:w="1134"/>
        <w:gridCol w:w="984"/>
      </w:tblGrid>
      <w:tr w:rsidR="007E0515" w:rsidRPr="00355CD8" w:rsidTr="00E73B9F">
        <w:trPr>
          <w:trHeight w:val="56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</w:tr>
      <w:tr w:rsidR="007E0515" w:rsidRPr="00355CD8" w:rsidTr="00AB7ABD">
        <w:trPr>
          <w:trHeight w:val="1085"/>
        </w:trPr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соответствии с решением Совета депутатов сельского поселения                          от</w:t>
            </w:r>
            <w:r w:rsidR="00355CD8"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19.12.2022 </w:t>
            </w: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№ </w:t>
            </w:r>
            <w:r w:rsidR="00DC4C41"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  <w:r w:rsidR="00355CD8"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70</w:t>
            </w: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(с изменениями)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7E0515" w:rsidRPr="00355CD8" w:rsidTr="00AB7ABD">
        <w:trPr>
          <w:trHeight w:val="56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355CD8" w:rsidRDefault="007E0515" w:rsidP="00911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355CD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355CD8" w:rsidRPr="00355CD8" w:rsidTr="00355CD8">
        <w:trPr>
          <w:trHeight w:val="311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Доходы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63 400,0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63 400,0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63 729,7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63 729,7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100,5</w:t>
            </w:r>
          </w:p>
        </w:tc>
      </w:tr>
      <w:tr w:rsidR="00355CD8" w:rsidRPr="00355CD8" w:rsidTr="00355CD8">
        <w:trPr>
          <w:trHeight w:val="273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63 472,3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63 472,3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63 120,4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63 120,4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</w:tr>
      <w:tr w:rsidR="00355CD8" w:rsidRPr="00355CD8" w:rsidTr="00355CD8">
        <w:trPr>
          <w:trHeight w:val="277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Дефицит</w:t>
            </w:r>
            <w:r w:rsidR="00CE482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(профицит)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-72,3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-72,3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609,3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609,3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D8" w:rsidRPr="00355CD8" w:rsidRDefault="00355CD8" w:rsidP="00355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355CD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E0515" w:rsidRPr="00355CD8" w:rsidRDefault="007E051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7C0A" w:rsidRPr="00355CD8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55CD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показателей доходной части бюджета сельского поселения Шапша:</w:t>
      </w:r>
    </w:p>
    <w:p w:rsidR="00693428" w:rsidRPr="00355CD8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C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сельск</w:t>
      </w:r>
      <w:r w:rsidR="007440CD" w:rsidRPr="003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по доходам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0CD" w:rsidRPr="003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55CD8" w:rsidRPr="00355CD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55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E1AD3" w:rsidRPr="00355C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5CD8" w:rsidRPr="00355CD8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годы представлено в Таблице 2.</w:t>
      </w:r>
    </w:p>
    <w:p w:rsidR="00693428" w:rsidRPr="00A25873" w:rsidRDefault="00C32BD8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2587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="00693428" w:rsidRPr="00A2587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Таблица 2</w:t>
      </w:r>
    </w:p>
    <w:p w:rsidR="002E1AD3" w:rsidRPr="00A25873" w:rsidRDefault="002E1AD3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873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851"/>
        <w:gridCol w:w="708"/>
        <w:gridCol w:w="709"/>
        <w:gridCol w:w="1134"/>
        <w:gridCol w:w="992"/>
        <w:gridCol w:w="992"/>
      </w:tblGrid>
      <w:tr w:rsidR="00032568" w:rsidRPr="00A25873" w:rsidTr="001A6C1C">
        <w:trPr>
          <w:trHeight w:val="58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8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355CD8" w:rsidP="00A9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</w:t>
            </w:r>
            <w:r w:rsidR="007E0515"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8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35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</w:t>
            </w:r>
            <w:r w:rsidR="00355CD8"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CE7FB2" w:rsidP="00355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 факта 202</w:t>
            </w:r>
            <w:r w:rsidR="00355CD8"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  <w:r w:rsidR="00F62F2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года от факта 2022</w:t>
            </w:r>
            <w:r w:rsidR="007E0515"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Темп прироста (снижения),%</w:t>
            </w:r>
          </w:p>
        </w:tc>
      </w:tr>
      <w:tr w:rsidR="001A6C1C" w:rsidRPr="00A25873" w:rsidTr="001A6C1C">
        <w:trPr>
          <w:trHeight w:val="104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32568" w:rsidRPr="00A25873" w:rsidTr="00724F0E">
        <w:trPr>
          <w:trHeight w:val="13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32568" w:rsidRPr="00A25873" w:rsidTr="001A6C1C">
        <w:trPr>
          <w:trHeight w:val="58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15" w:rsidRPr="00A25873" w:rsidRDefault="007E051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</w:tr>
      <w:tr w:rsidR="00A25873" w:rsidRPr="00A25873" w:rsidTr="00CE4823">
        <w:trPr>
          <w:trHeight w:val="188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ДОХОДЫ ВСЕГО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60 455,5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63 400,0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63 729,7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100,5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3 274,2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105,4</w:t>
            </w:r>
          </w:p>
        </w:tc>
      </w:tr>
      <w:tr w:rsidR="00A25873" w:rsidRPr="00A25873" w:rsidTr="00CE4823">
        <w:trPr>
          <w:trHeight w:val="197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Налоговые и неналоговые доходы, в т.ч.: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10 808,9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11 800,2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12 373,9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1 565,0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114,5</w:t>
            </w:r>
          </w:p>
        </w:tc>
      </w:tr>
      <w:tr w:rsidR="00A25873" w:rsidRPr="00A25873" w:rsidTr="00CE4823">
        <w:trPr>
          <w:trHeight w:val="224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Налоговые доходы, в т.ч.: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9 114,3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9 223,1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9 794,4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106,2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680,1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107,5</w:t>
            </w:r>
          </w:p>
        </w:tc>
      </w:tr>
      <w:tr w:rsidR="00A25873" w:rsidRPr="00A25873" w:rsidTr="00CE4823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5 406,4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5 441,8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5 827,9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421,5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107,8</w:t>
            </w:r>
          </w:p>
        </w:tc>
      </w:tr>
      <w:tr w:rsidR="00A25873" w:rsidRPr="00A25873" w:rsidTr="00CE4823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товары (акцизы)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2 457,3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2 429,3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2 602,2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105,9</w:t>
            </w:r>
          </w:p>
        </w:tc>
      </w:tr>
      <w:tr w:rsidR="00A25873" w:rsidRPr="00A25873" w:rsidTr="00CE4823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25873" w:rsidRPr="00A25873" w:rsidTr="00CE4823">
        <w:trPr>
          <w:trHeight w:val="53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1 250,6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1 336,1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1 348,6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107,8</w:t>
            </w:r>
          </w:p>
        </w:tc>
      </w:tr>
      <w:tr w:rsidR="00A25873" w:rsidRPr="00A25873" w:rsidTr="00CE4823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Государственная пошлина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-0,20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644742" w:rsidP="0064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-20,0</w:t>
            </w:r>
          </w:p>
        </w:tc>
      </w:tr>
      <w:tr w:rsidR="00A25873" w:rsidRPr="00A25873" w:rsidTr="00CE4823">
        <w:trPr>
          <w:trHeight w:val="6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25873" w:rsidRPr="00A25873" w:rsidTr="00CE4823">
        <w:trPr>
          <w:trHeight w:val="262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Неналоговые доходы, в т.ч.: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1 694,6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2 577,1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2 579,5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884,9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152,2</w:t>
            </w:r>
          </w:p>
        </w:tc>
      </w:tr>
      <w:tr w:rsidR="00A25873" w:rsidRPr="00A25873" w:rsidTr="00CE4823">
        <w:trPr>
          <w:trHeight w:val="754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269,7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599,9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600,9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331,2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222,8</w:t>
            </w:r>
          </w:p>
        </w:tc>
      </w:tr>
      <w:tr w:rsidR="00A25873" w:rsidRPr="00A25873" w:rsidTr="00CE4823">
        <w:trPr>
          <w:trHeight w:val="45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-5,9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25873" w:rsidRPr="00A25873" w:rsidTr="00CE4823">
        <w:trPr>
          <w:trHeight w:val="572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1 411,4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1 977,2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1 986,2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574,8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140,7</w:t>
            </w:r>
          </w:p>
        </w:tc>
      </w:tr>
      <w:tr w:rsidR="00A25873" w:rsidRPr="00A25873" w:rsidTr="00CE4823">
        <w:trPr>
          <w:trHeight w:val="352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Штрафы, санкции возмещения ущерба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25873" w:rsidRPr="00A25873" w:rsidTr="00CE4823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A25873" w:rsidRPr="00A25873" w:rsidTr="00CE4823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Безвозмездные поступления, в т.ч.: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49 646,6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82,1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51 599,8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51 355,8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99,5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1 709,2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103,4</w:t>
            </w:r>
          </w:p>
        </w:tc>
      </w:tr>
      <w:tr w:rsidR="00A25873" w:rsidRPr="00A25873" w:rsidTr="00CE4823">
        <w:trPr>
          <w:trHeight w:val="271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29 068,4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30 946,9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30 946,9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1 878,5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106,5</w:t>
            </w:r>
          </w:p>
        </w:tc>
      </w:tr>
      <w:tr w:rsidR="00A25873" w:rsidRPr="00A25873" w:rsidTr="00CE4823">
        <w:trPr>
          <w:trHeight w:val="275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2 511,4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5 731,5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5 487,6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95,7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2 976,2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218,5</w:t>
            </w:r>
          </w:p>
        </w:tc>
      </w:tr>
      <w:tr w:rsidR="00A25873" w:rsidRPr="00A25873" w:rsidTr="00CE4823">
        <w:trPr>
          <w:trHeight w:val="251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283,3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320,4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320,4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113,1</w:t>
            </w:r>
          </w:p>
        </w:tc>
      </w:tr>
      <w:tr w:rsidR="00A25873" w:rsidRPr="00A25873" w:rsidTr="00CE4823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17 438,5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28,8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14 551,0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14 550,9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-2 887,6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83,4</w:t>
            </w:r>
          </w:p>
        </w:tc>
      </w:tr>
      <w:tr w:rsidR="00A25873" w:rsidRPr="00A25873" w:rsidTr="00CE4823">
        <w:trPr>
          <w:trHeight w:val="373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-295,0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14,5</w:t>
            </w:r>
          </w:p>
        </w:tc>
      </w:tr>
      <w:tr w:rsidR="00A25873" w:rsidRPr="00A25873" w:rsidTr="00CE4823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A96D06" w:rsidRPr="00355CD8" w:rsidRDefault="00A96D06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96D06" w:rsidRPr="002426F7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годового отчета</w:t>
      </w:r>
      <w:r w:rsidR="00696F3E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</w:t>
      </w:r>
      <w:r w:rsidR="006425B5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 доходам исполнен за 202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A96D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3 729,7</w:t>
      </w:r>
      <w:r w:rsidR="001B0A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числе: налоговые и неналоговые доходы в сумме </w:t>
      </w:r>
      <w:r w:rsidR="00A96D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2 373,9</w:t>
      </w:r>
      <w:r w:rsidR="001B0A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B4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07D7C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безвозмездные поступления в сумме 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51 355,8</w:t>
      </w:r>
      <w:r w:rsidR="001B0A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EB5B17" w:rsidRPr="002426F7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Доходы бюджета поселения исполнены на 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="001B0A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плана, в том числе: налоговые</w:t>
      </w:r>
      <w:r w:rsidR="001D29B4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неналоговые доходы на</w:t>
      </w:r>
      <w:r w:rsidR="00A96D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104,9</w:t>
      </w:r>
      <w:r w:rsidR="001B0A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EB5B1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99,5</w:t>
      </w:r>
      <w:r w:rsidR="001B0A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85727" w:rsidRDefault="002A284A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93428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исполнение бюджета по доходам </w:t>
      </w:r>
      <w:r w:rsidR="005E41E5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="00B66E6D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на 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3 274,2</w:t>
      </w:r>
      <w:r w:rsidR="001B0A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="0009154F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 этом налоговые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3428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неналоговые доходы </w:t>
      </w:r>
      <w:r w:rsidR="00B66E6D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177F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величились</w:t>
      </w:r>
      <w:r w:rsidR="00B66E6D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1 565,0</w:t>
      </w:r>
      <w:r w:rsidR="001B0A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B0A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54FD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="001B0A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1B0A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989" w:rsidRPr="002426F7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безвозмездных поступлений отмечается </w:t>
      </w:r>
      <w:r w:rsidR="005E41E5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DD60B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1B0A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1 709,2</w:t>
      </w:r>
      <w:r w:rsidR="001B0A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426F7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="001B0A06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51989" w:rsidRPr="00242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955" w:rsidRPr="009775F7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доходных источников </w:t>
      </w:r>
      <w:r w:rsidR="00DD60B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177F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величилась доля собственных доходов 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775F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17,9</w:t>
      </w:r>
      <w:r w:rsidR="00DD60B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51989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9775F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9,4 </w:t>
      </w:r>
      <w:r w:rsidR="00751989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доля безвозмездных поступлений </w:t>
      </w:r>
      <w:r w:rsidR="005E41E5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177F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меньшилась с </w:t>
      </w:r>
      <w:r w:rsidR="009775F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82,1 </w:t>
      </w:r>
      <w:r w:rsidR="00751989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0177F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5F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80,6</w:t>
      </w:r>
      <w:r w:rsidR="0020177F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00955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955" w:rsidRPr="009775F7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</w:t>
      </w:r>
      <w:r w:rsidR="005E41E5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поселения в 202</w:t>
      </w:r>
      <w:r w:rsidR="009775F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налоговых</w:t>
      </w:r>
      <w:r w:rsidR="00EF0E8D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неналоговых доходов в общем объеме доходов поселения составила</w:t>
      </w:r>
      <w:r w:rsidR="00EF0E8D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9775F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="00010003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BD4F3F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75F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2 373,9</w:t>
      </w:r>
      <w:r w:rsidR="005A2180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54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доля налоговых доходов</w:t>
      </w:r>
      <w:r w:rsidR="00300955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 составила </w:t>
      </w:r>
      <w:r w:rsidR="005A2180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4F3F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9775F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4F3F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BD4F3F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75F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 794,4</w:t>
      </w:r>
      <w:r w:rsidR="005A2180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доля неналоговых доходов составила</w:t>
      </w:r>
      <w:r w:rsidR="00EF0E8D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5F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="00BD4F3F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9775F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2 579,5</w:t>
      </w:r>
      <w:r w:rsidR="005A2180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A54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00955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955" w:rsidRPr="009775F7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</w:t>
      </w:r>
      <w:r w:rsidR="00F45DDE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5F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="005A2180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общем объеме исполненных доходов составляют налоги на </w:t>
      </w:r>
      <w:r w:rsidR="00FC2F59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="00D16880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F59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5F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5 827,9</w:t>
      </w:r>
      <w:r w:rsidR="00D16880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исполнением </w:t>
      </w:r>
      <w:r w:rsidR="009775F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107,1</w:t>
      </w:r>
      <w:r w:rsidR="00D16880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уточненного плана.</w:t>
      </w:r>
    </w:p>
    <w:p w:rsidR="00300955" w:rsidRPr="00644742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F20F4E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по налогам на прибыль</w:t>
      </w:r>
      <w:r w:rsidR="00340020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доходы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010003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5F7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1732A" w:rsidRPr="009775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16880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величились </w:t>
      </w: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E186C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75F7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80,1</w:t>
      </w:r>
      <w:r w:rsidR="00D16880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</w:t>
      </w:r>
      <w:r w:rsidR="0051732A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9775F7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="00D16880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F59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аналогичному показателю 20</w:t>
      </w:r>
      <w:r w:rsidR="009775F7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1732A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926E1" w:rsidRPr="00644742" w:rsidRDefault="00FC2F59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товары (акцизы)</w:t>
      </w:r>
      <w:r w:rsidR="005A515E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010003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75F7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515E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16880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увеличились </w:t>
      </w:r>
      <w:r w:rsidR="005A515E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775F7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144,9</w:t>
      </w:r>
      <w:r w:rsidR="00D16880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5E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D16880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="00D16880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15E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ана</w:t>
      </w:r>
      <w:r w:rsidR="00300955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логичному показателю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F4F3F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 этом </w:t>
      </w:r>
      <w:r w:rsidR="00010003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к плану составило </w:t>
      </w:r>
      <w:r w:rsidR="006926E1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1407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1407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6926E1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2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 602,2</w:t>
      </w:r>
      <w:r w:rsidR="006926E1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00955" w:rsidRPr="00644742" w:rsidRDefault="00010003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на совокупный доход </w:t>
      </w:r>
      <w:r w:rsidR="00447E13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уточненным планом на </w:t>
      </w: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26E1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47E13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в объеме 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="00447E13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исполнение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100%.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197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D6DCA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9197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по данному направлению не были </w:t>
      </w:r>
      <w:r w:rsidR="00E05585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предусмотрены, исполнение</w:t>
      </w:r>
      <w:r w:rsidR="00C9197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отсутствовало</w:t>
      </w:r>
      <w:r w:rsidR="00300955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20D" w:rsidRPr="00644742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имущество (налог на имущество физических лиц, земельный налог)</w:t>
      </w:r>
      <w:r w:rsidR="0056578B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26A5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исполнены в объеме </w:t>
      </w:r>
      <w:r w:rsidR="00D503CF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 348,6</w:t>
      </w:r>
      <w:r w:rsidR="0056578B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926A5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  <w:r w:rsidR="00D503CF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578B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CF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уточненного плана. К</w:t>
      </w: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аналогичному по</w:t>
      </w:r>
      <w:r w:rsidR="006D6DCA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казателю</w:t>
      </w:r>
      <w:r w:rsidR="0056578B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DCA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03CF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897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отмечается </w:t>
      </w:r>
      <w:r w:rsidR="00D503CF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на 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98,</w:t>
      </w:r>
      <w:r w:rsidR="00E05585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</w:t>
      </w:r>
      <w:r w:rsidR="00D503CF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7,8%. </w:t>
      </w:r>
    </w:p>
    <w:p w:rsidR="00022709" w:rsidRPr="00644742" w:rsidRDefault="00926A5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в 202</w:t>
      </w:r>
      <w:r w:rsidR="002A0714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исполнена в объеме </w:t>
      </w:r>
      <w:r w:rsidR="00644742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693428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44742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80,0</w:t>
      </w:r>
      <w:r w:rsidR="00693428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</w:t>
      </w:r>
      <w:r w:rsidR="005952DA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аналогичному показателю 20</w:t>
      </w:r>
      <w:r w:rsidR="00644742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93428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C36897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4742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меньшение на </w:t>
      </w:r>
      <w:r w:rsidR="00E22167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44742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2167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E22167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742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–(минус) 20,0</w:t>
      </w:r>
      <w:r w:rsidR="00E22167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09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22709" w:rsidRPr="00644742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в </w:t>
      </w:r>
      <w:r w:rsidR="00644742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объеме </w:t>
      </w:r>
      <w:r w:rsidR="00644742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2 579,5</w:t>
      </w:r>
      <w:r w:rsidR="00DA6C4B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44742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100,1</w:t>
      </w:r>
      <w:r w:rsidR="00DA6C4B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плана.</w:t>
      </w:r>
      <w:r w:rsidR="007424F9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аналогичному показателю </w:t>
      </w:r>
      <w:r w:rsidR="00644742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A6C4B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4F9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отмечается </w:t>
      </w:r>
      <w:r w:rsidR="00DD0ABD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на </w:t>
      </w:r>
      <w:r w:rsidR="00644742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884,9</w:t>
      </w:r>
      <w:r w:rsidR="00DA6C4B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4F9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44742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152,2</w:t>
      </w:r>
      <w:r w:rsidR="00DA6C4B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4F9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022709" w:rsidRPr="0064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50E2" w:rsidRPr="00E179CB" w:rsidRDefault="00022709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аибольший удельный вес в общем объеме </w:t>
      </w:r>
      <w:r w:rsidR="00C756F5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занимают </w:t>
      </w:r>
      <w:r w:rsidR="00AE50E2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продажи материальных и нематериальных активов</w:t>
      </w:r>
      <w:r w:rsidR="005952DA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9C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DA6C4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E50E2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756F5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9C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 982,6</w:t>
      </w:r>
      <w:r w:rsidR="00DA6C4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E50E2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179C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="00DA6C4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плана.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52DA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показателю 20</w:t>
      </w:r>
      <w:r w:rsidR="00E179C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C756F5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DA6C4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доходов</w:t>
      </w:r>
      <w:r w:rsidR="00DA6C4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79C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574,8</w:t>
      </w:r>
      <w:r w:rsidR="00DA6C4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82E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AE50E2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414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9C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40,7</w:t>
      </w:r>
      <w:r w:rsidR="00DA6C4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1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13928" w:rsidRPr="00E179CB" w:rsidRDefault="003E6422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Доходы от использования имущества, находящегося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 муниципальной собственности </w:t>
      </w:r>
      <w:r w:rsidR="0045311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179C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</w:t>
      </w:r>
      <w:r w:rsidR="00D006B3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447E13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бъеме </w:t>
      </w:r>
      <w:r w:rsidR="00E179C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600,9</w:t>
      </w:r>
      <w:r w:rsidR="00447E13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179C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100,2</w:t>
      </w:r>
      <w:r w:rsidR="00447E13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уточненного плана.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CCF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показателю 20</w:t>
      </w:r>
      <w:r w:rsidR="00E179C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E179C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447E13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34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179C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331,2 тыс.</w:t>
      </w:r>
      <w:r w:rsidR="00A00CCF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139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179C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222,8 </w:t>
      </w:r>
      <w:r w:rsidR="00F13928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179CB" w:rsidRPr="00CE6B88" w:rsidRDefault="00447E13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427596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рафы, </w:t>
      </w:r>
      <w:r w:rsidR="00887346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санкции возмещения ущерба в 202</w:t>
      </w:r>
      <w:r w:rsidR="00E179CB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596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87346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сельского поселения не поступали</w:t>
      </w:r>
      <w:r w:rsidR="00427596" w:rsidRPr="00E1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уточненным планом данные доходы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7596" w:rsidRP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</w:t>
      </w:r>
      <w:r w:rsidR="00887346" w:rsidRP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79CB" w:rsidRP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 также не были запланированы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79CB" w:rsidRP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поступали.</w:t>
      </w:r>
    </w:p>
    <w:p w:rsidR="00F464D5" w:rsidRPr="00CE6B88" w:rsidRDefault="00E179CB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="00427596" w:rsidRP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оказания платных услуг (работ) и компенсации затрат госуд</w:t>
      </w:r>
      <w:r w:rsidR="00F464D5" w:rsidRP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арства </w:t>
      </w:r>
      <w:r w:rsidRP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бюджет сельского поселения не поступали, уточненным планом не предусмотрены. И</w:t>
      </w:r>
      <w:r w:rsidR="00427596" w:rsidRP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</w:t>
      </w:r>
      <w:r w:rsidR="00F464D5" w:rsidRP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F464D5" w:rsidRP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5,9 тыс. рублей</w:t>
      </w:r>
      <w:r w:rsidR="00427596" w:rsidRP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4D5" w:rsidRPr="00CE6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29,5 %.</w:t>
      </w:r>
    </w:p>
    <w:p w:rsidR="004B23C4" w:rsidRPr="00C161D1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</w:t>
      </w:r>
      <w:r w:rsidR="001641B6" w:rsidRPr="0079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поселения в 202</w:t>
      </w:r>
      <w:r w:rsidR="00CE6B88" w:rsidRPr="00797C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427596" w:rsidRPr="00797C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6B88" w:rsidRPr="00797C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B88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427596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CE6B88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51 355,8</w:t>
      </w:r>
      <w:r w:rsidR="00427596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783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</w:t>
      </w:r>
      <w:r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</w:t>
      </w:r>
      <w:r w:rsidR="009D47D4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дотаций в общем объеме </w:t>
      </w:r>
      <w:r w:rsidR="00307783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427596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64D5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CE6B88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596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CE6B88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30 946,9</w:t>
      </w:r>
      <w:r w:rsidR="00427596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9D47D4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доля</w:t>
      </w:r>
      <w:r w:rsidR="00427596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</w:t>
      </w:r>
      <w:r w:rsidR="00CE6B88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="00427596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CE6B88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5 487,6</w:t>
      </w:r>
      <w:r w:rsidR="00427596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доля </w:t>
      </w:r>
      <w:r w:rsidR="009D47D4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субвенций </w:t>
      </w:r>
      <w:r w:rsidR="001641B6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B23C4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797C92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320,4</w:t>
      </w:r>
      <w:r w:rsidR="00F464D5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доля иных</w:t>
      </w:r>
      <w:r w:rsidR="004B23C4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 составила </w:t>
      </w:r>
      <w:r w:rsidR="00797C92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</w:t>
      </w:r>
      <w:r w:rsidR="00BF40FF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97C92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4 550,9</w:t>
      </w:r>
      <w:r w:rsidR="004B23C4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7D4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297D57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от государственных (муниципальных) организаций составила </w:t>
      </w:r>
      <w:r w:rsidR="00BF40FF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97C92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23C4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57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797C92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50,0 </w:t>
      </w:r>
      <w:r w:rsidR="00297D57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B23C4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783" w:rsidRPr="00C161D1" w:rsidRDefault="00D66462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аналогичному показателю 20</w:t>
      </w:r>
      <w:r w:rsidR="00797C92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93428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 </w:t>
      </w:r>
      <w:r w:rsidR="00297D57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693428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на</w:t>
      </w:r>
      <w:r w:rsidR="00C161D1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1 709,2</w:t>
      </w:r>
      <w:r w:rsidR="004B23C4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F40FF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61D1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103,4</w:t>
      </w:r>
      <w:r w:rsidR="004B23C4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641B6" w:rsidRPr="00C161D1" w:rsidRDefault="001641B6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93028" w:rsidRPr="00C161D1" w:rsidRDefault="00693428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161D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показателей расходной части бюджета сельского поселения Шапша:</w:t>
      </w:r>
    </w:p>
    <w:p w:rsidR="00262D35" w:rsidRPr="00C161D1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сравнении с первоначальным бюджетом </w:t>
      </w:r>
      <w:r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сельского поселения в 202</w:t>
      </w:r>
      <w:r w:rsidR="00487CE7"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увеличены на </w:t>
      </w:r>
      <w:r w:rsidR="00487CE7" w:rsidRPr="00C1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40,2</w:t>
      </w:r>
      <w:r w:rsidR="0090504F" w:rsidRPr="00C1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C161D1" w:rsidRPr="00C1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18 201,1</w:t>
      </w:r>
      <w:r w:rsidR="0090504F" w:rsidRPr="00C1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(Таблица 3).  </w:t>
      </w:r>
    </w:p>
    <w:p w:rsidR="00262D35" w:rsidRPr="00A25873" w:rsidRDefault="00262D35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A2587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p w:rsidR="0090504F" w:rsidRPr="00A25873" w:rsidRDefault="0090504F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25873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987"/>
        <w:gridCol w:w="2266"/>
        <w:gridCol w:w="1277"/>
        <w:gridCol w:w="847"/>
      </w:tblGrid>
      <w:tr w:rsidR="0091276D" w:rsidRPr="00A25873" w:rsidTr="00A25873">
        <w:trPr>
          <w:trHeight w:val="58"/>
        </w:trPr>
        <w:tc>
          <w:tcPr>
            <w:tcW w:w="1485" w:type="pct"/>
            <w:vMerge w:val="restart"/>
            <w:shd w:val="clear" w:color="auto" w:fill="auto"/>
            <w:vAlign w:val="center"/>
            <w:hideMark/>
          </w:tcPr>
          <w:p w:rsidR="0091276D" w:rsidRPr="00A25873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  <w:hideMark/>
          </w:tcPr>
          <w:p w:rsidR="0091276D" w:rsidRPr="00A25873" w:rsidRDefault="0091276D" w:rsidP="00487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</w:t>
            </w:r>
            <w:r w:rsidR="00A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ьный                план на 2023</w:t>
            </w:r>
            <w:r w:rsidRPr="00A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от </w:t>
            </w:r>
            <w:r w:rsidR="00487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19.</w:t>
            </w:r>
            <w:r w:rsidRPr="00A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12.202</w:t>
            </w:r>
            <w:r w:rsidR="00487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A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="004E774A" w:rsidRPr="00A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="00487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№ 270</w:t>
            </w:r>
            <w:r w:rsidRPr="00A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9" w:type="pct"/>
            <w:vMerge w:val="restart"/>
            <w:shd w:val="clear" w:color="auto" w:fill="auto"/>
            <w:vAlign w:val="center"/>
            <w:hideMark/>
          </w:tcPr>
          <w:p w:rsidR="0091276D" w:rsidRPr="00A25873" w:rsidRDefault="0091276D" w:rsidP="00487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                                 план на 2022 год,                         тыс. рублей                               (решение Совета                  депутатов                                        от </w:t>
            </w:r>
            <w:r w:rsidR="00487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  <w:r w:rsidRPr="00A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.12.2022                                     № 2</w:t>
            </w:r>
            <w:r w:rsidR="00487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70, с и</w:t>
            </w:r>
            <w:r w:rsidR="00D1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зменения</w:t>
            </w:r>
            <w:r w:rsidR="00487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D1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="00487C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1" w:type="pct"/>
            <w:gridSpan w:val="2"/>
            <w:shd w:val="clear" w:color="auto" w:fill="auto"/>
            <w:vAlign w:val="center"/>
            <w:hideMark/>
          </w:tcPr>
          <w:p w:rsidR="0091276D" w:rsidRPr="00A25873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(+/-)</w:t>
            </w:r>
          </w:p>
        </w:tc>
      </w:tr>
      <w:tr w:rsidR="0091276D" w:rsidRPr="00A25873" w:rsidTr="00D129D4">
        <w:trPr>
          <w:trHeight w:val="1190"/>
        </w:trPr>
        <w:tc>
          <w:tcPr>
            <w:tcW w:w="1485" w:type="pct"/>
            <w:vMerge/>
            <w:vAlign w:val="center"/>
            <w:hideMark/>
          </w:tcPr>
          <w:p w:rsidR="0091276D" w:rsidRPr="00A25873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pct"/>
            <w:vMerge/>
            <w:vAlign w:val="center"/>
            <w:hideMark/>
          </w:tcPr>
          <w:p w:rsidR="0091276D" w:rsidRPr="00A25873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pct"/>
            <w:vMerge/>
            <w:vAlign w:val="center"/>
            <w:hideMark/>
          </w:tcPr>
          <w:p w:rsidR="0091276D" w:rsidRPr="00A25873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91276D" w:rsidRPr="00A25873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1276D" w:rsidRPr="00A25873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91276D" w:rsidRPr="00A25873" w:rsidTr="00A25873">
        <w:trPr>
          <w:trHeight w:val="58"/>
        </w:trPr>
        <w:tc>
          <w:tcPr>
            <w:tcW w:w="1485" w:type="pct"/>
            <w:shd w:val="clear" w:color="auto" w:fill="auto"/>
            <w:vAlign w:val="center"/>
            <w:hideMark/>
          </w:tcPr>
          <w:p w:rsidR="0091276D" w:rsidRPr="00A25873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shd w:val="clear" w:color="auto" w:fill="auto"/>
            <w:vAlign w:val="center"/>
            <w:hideMark/>
          </w:tcPr>
          <w:p w:rsidR="0091276D" w:rsidRPr="00A25873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:rsidR="0091276D" w:rsidRPr="00A25873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4" w:type="pct"/>
            <w:shd w:val="clear" w:color="000000" w:fill="FFFFFF"/>
            <w:vAlign w:val="center"/>
            <w:hideMark/>
          </w:tcPr>
          <w:p w:rsidR="0091276D" w:rsidRPr="00A25873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91276D" w:rsidRPr="00A25873" w:rsidRDefault="0091276D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A25873" w:rsidRPr="00A25873" w:rsidTr="00A25873">
        <w:trPr>
          <w:trHeight w:val="310"/>
        </w:trPr>
        <w:tc>
          <w:tcPr>
            <w:tcW w:w="1485" w:type="pct"/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17 531,9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20 975,0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3 443,1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19,6</w:t>
            </w:r>
          </w:p>
        </w:tc>
      </w:tr>
      <w:tr w:rsidR="00A25873" w:rsidRPr="00A25873" w:rsidTr="00A25873">
        <w:trPr>
          <w:trHeight w:val="288"/>
        </w:trPr>
        <w:tc>
          <w:tcPr>
            <w:tcW w:w="1485" w:type="pct"/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25873" w:rsidRPr="00A25873" w:rsidTr="00A25873">
        <w:trPr>
          <w:trHeight w:val="387"/>
        </w:trPr>
        <w:tc>
          <w:tcPr>
            <w:tcW w:w="1485" w:type="pct"/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697,2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775,3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11,2</w:t>
            </w:r>
          </w:p>
        </w:tc>
      </w:tr>
      <w:tr w:rsidR="00A25873" w:rsidRPr="00A25873" w:rsidTr="00A25873">
        <w:trPr>
          <w:trHeight w:val="279"/>
        </w:trPr>
        <w:tc>
          <w:tcPr>
            <w:tcW w:w="1485" w:type="pct"/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5 292,5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6 547,8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1 255,3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23,7</w:t>
            </w:r>
          </w:p>
        </w:tc>
      </w:tr>
      <w:tr w:rsidR="00A25873" w:rsidRPr="00A25873" w:rsidTr="00A25873">
        <w:trPr>
          <w:trHeight w:val="411"/>
        </w:trPr>
        <w:tc>
          <w:tcPr>
            <w:tcW w:w="1485" w:type="pct"/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5 047,0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17 534,2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12 487,2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247,4</w:t>
            </w:r>
          </w:p>
        </w:tc>
      </w:tr>
      <w:tr w:rsidR="00A25873" w:rsidRPr="00A25873" w:rsidTr="00A25873">
        <w:trPr>
          <w:trHeight w:val="276"/>
        </w:trPr>
        <w:tc>
          <w:tcPr>
            <w:tcW w:w="1485" w:type="pct"/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25873" w:rsidRPr="00A25873" w:rsidTr="00A25873">
        <w:trPr>
          <w:trHeight w:val="279"/>
        </w:trPr>
        <w:tc>
          <w:tcPr>
            <w:tcW w:w="1485" w:type="pct"/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25873" w:rsidRPr="00A25873" w:rsidTr="00A25873">
        <w:trPr>
          <w:trHeight w:val="272"/>
        </w:trPr>
        <w:tc>
          <w:tcPr>
            <w:tcW w:w="1485" w:type="pct"/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13 976,6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16 064,2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2 087,6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14,9</w:t>
            </w:r>
          </w:p>
        </w:tc>
      </w:tr>
      <w:tr w:rsidR="00A25873" w:rsidRPr="00A25873" w:rsidTr="00A25873">
        <w:trPr>
          <w:trHeight w:val="300"/>
        </w:trPr>
        <w:tc>
          <w:tcPr>
            <w:tcW w:w="1485" w:type="pct"/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25873" w:rsidRPr="00A25873" w:rsidTr="00A25873">
        <w:trPr>
          <w:trHeight w:val="300"/>
        </w:trPr>
        <w:tc>
          <w:tcPr>
            <w:tcW w:w="1485" w:type="pct"/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25873" w:rsidRPr="00A25873" w:rsidTr="00A25873">
        <w:trPr>
          <w:trHeight w:val="228"/>
        </w:trPr>
        <w:tc>
          <w:tcPr>
            <w:tcW w:w="1485" w:type="pct"/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2 368,7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1 158,4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-1 210,3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-51,1</w:t>
            </w:r>
          </w:p>
        </w:tc>
      </w:tr>
      <w:tr w:rsidR="00A25873" w:rsidRPr="00A25873" w:rsidTr="00A25873">
        <w:trPr>
          <w:trHeight w:val="300"/>
        </w:trPr>
        <w:tc>
          <w:tcPr>
            <w:tcW w:w="1485" w:type="pct"/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45 271,2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63 472,3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18 201,1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873" w:rsidRPr="00A25873" w:rsidRDefault="00A25873" w:rsidP="00A2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40,2</w:t>
            </w:r>
          </w:p>
        </w:tc>
      </w:tr>
    </w:tbl>
    <w:p w:rsidR="0090504F" w:rsidRPr="00355CD8" w:rsidRDefault="0090504F" w:rsidP="0091197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F6014B" w:rsidRPr="0056734E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бюджет сельского поселения изменения вносились </w:t>
      </w:r>
      <w:r w:rsidR="0056734E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31C05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(первоначальный бюджет </w:t>
      </w:r>
      <w:r w:rsidR="00E12491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сельского поселения </w:t>
      </w:r>
      <w:r w:rsidR="00E12491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19.12.2022</w:t>
      </w:r>
      <w:r w:rsidR="00E12491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1903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E12491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r w:rsidR="00031C05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31C05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</w:t>
      </w:r>
      <w:r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031C05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годов»), </w:t>
      </w:r>
      <w:r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оформлением решений Совета депутатов сельского поселения: от</w:t>
      </w:r>
      <w:r w:rsidR="00A41903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3.01.2023</w:t>
      </w:r>
      <w:r w:rsidR="00031C05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1903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031C05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20.02.2023</w:t>
      </w:r>
      <w:r w:rsidR="00F6014B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1903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A41903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30.03.2023</w:t>
      </w:r>
      <w:r w:rsidR="00F6014B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1903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1903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F6014B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13.04.2023 № 296, от 15.05.2023</w:t>
      </w:r>
      <w:r w:rsidR="00F6014B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41903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1903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от 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="00A41903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014B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="00F6014B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014B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27.07.2023</w:t>
      </w:r>
      <w:r w:rsidR="00F6014B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F6014B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14B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31.08.2023</w:t>
      </w:r>
      <w:r w:rsidR="00F6014B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315</w:t>
      </w:r>
      <w:r w:rsidR="00F6014B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14.09.2023</w:t>
      </w:r>
      <w:r w:rsidR="00F6014B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014B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23.10.2023 № 11</w:t>
      </w:r>
      <w:r w:rsidR="00F6014B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03.11.2023 № 12, </w:t>
      </w:r>
      <w:r w:rsidR="006B76BE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24.11</w:t>
      </w:r>
      <w:r w:rsidR="00AF15C6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76BE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1180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15C6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4F0E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6BA" w:rsidRPr="0056734E" w:rsidRDefault="00262D35" w:rsidP="00567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обращает </w:t>
      </w:r>
      <w:r w:rsidR="00AF15C6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что</w:t>
      </w:r>
      <w:r w:rsidR="002116BA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11 решения</w:t>
      </w:r>
      <w:r w:rsidR="00AF15C6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6BA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56734E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19.12.2022 № 270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34E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Шапша на очередной 2023 год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34E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2024 и 2025 годов» </w:t>
      </w:r>
      <w:r w:rsidR="002116BA"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дополнительные основания, по которым на основании статьи 217 Бюджетного кодекса Российской Федерации в 2022 году в сводную бюджетную роспись могут быть внесены изменения в соответствии с решениями руководителя финансово органа администрации сельского поселения Шапша без внесения изменений в решение о бюджете.</w:t>
      </w:r>
    </w:p>
    <w:p w:rsidR="00262D35" w:rsidRPr="0056734E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r w:rsidR="00031C05"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6734E"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разрезе разделов бюджетной классификации</w:t>
      </w:r>
      <w:r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</w:t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7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4.</w:t>
      </w:r>
    </w:p>
    <w:p w:rsidR="00262D35" w:rsidRPr="00B61305" w:rsidRDefault="00262D35" w:rsidP="0091197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6130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4</w:t>
      </w:r>
    </w:p>
    <w:p w:rsidR="001B420C" w:rsidRPr="00B61305" w:rsidRDefault="001B420C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305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270"/>
        <w:gridCol w:w="1987"/>
        <w:gridCol w:w="1999"/>
        <w:gridCol w:w="1649"/>
        <w:gridCol w:w="1167"/>
      </w:tblGrid>
      <w:tr w:rsidR="00E95291" w:rsidRPr="00B61305" w:rsidTr="00B61305">
        <w:trPr>
          <w:trHeight w:val="49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B61305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B61305" w:rsidRDefault="00B6130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на 2023</w:t>
            </w:r>
            <w:r w:rsidR="001B420C" w:rsidRPr="00B6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год, тыс. рублей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B61305" w:rsidRDefault="004E774A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202</w:t>
            </w:r>
            <w:r w:rsidR="00B6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1B420C" w:rsidRPr="00B6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тыс. рублей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B61305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r w:rsidR="004653DD" w:rsidRPr="00B6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6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(+/-), тыс. рублей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B61305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E95291" w:rsidRPr="00B61305" w:rsidTr="00B61305">
        <w:trPr>
          <w:trHeight w:val="49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B61305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B61305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B61305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B61305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20C" w:rsidRPr="00B61305" w:rsidRDefault="001B420C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B61305" w:rsidRPr="00B61305" w:rsidTr="00B61305">
        <w:trPr>
          <w:trHeight w:val="112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20 975,0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20 880,0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-95,0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99,5</w:t>
            </w:r>
          </w:p>
        </w:tc>
      </w:tr>
      <w:tr w:rsidR="00B61305" w:rsidRPr="00B61305" w:rsidTr="00B61305">
        <w:trPr>
          <w:trHeight w:val="159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61305" w:rsidRPr="00B61305" w:rsidTr="00B61305">
        <w:trPr>
          <w:trHeight w:val="389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775,3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775,3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61305" w:rsidRPr="00B61305" w:rsidTr="00B61305">
        <w:trPr>
          <w:trHeight w:val="256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6 547,8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6 291,0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-256,8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96,1</w:t>
            </w:r>
          </w:p>
        </w:tc>
      </w:tr>
      <w:tr w:rsidR="00B61305" w:rsidRPr="00B61305" w:rsidTr="00B61305">
        <w:trPr>
          <w:trHeight w:val="10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17 534,2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17 534,2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61305" w:rsidRPr="00B61305" w:rsidTr="00B61305">
        <w:trPr>
          <w:trHeight w:val="179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61305" w:rsidRPr="00B61305" w:rsidTr="00B61305">
        <w:trPr>
          <w:trHeight w:val="125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61305" w:rsidRPr="00B61305" w:rsidTr="00B61305">
        <w:trPr>
          <w:trHeight w:val="244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16 064,2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16 064,2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61305" w:rsidRPr="00B61305" w:rsidTr="00B61305">
        <w:trPr>
          <w:trHeight w:val="24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61305" w:rsidRPr="00B61305" w:rsidTr="00B61305">
        <w:trPr>
          <w:trHeight w:val="135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61305" w:rsidRPr="00B61305" w:rsidTr="00B61305">
        <w:trPr>
          <w:trHeight w:val="223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1 158,4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1 158,4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61305" w:rsidRPr="00B61305" w:rsidTr="00B61305">
        <w:trPr>
          <w:trHeight w:val="30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63 472,3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63 120,4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-351,9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305" w:rsidRPr="00B61305" w:rsidRDefault="00B6130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13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</w:tc>
      </w:tr>
    </w:tbl>
    <w:p w:rsidR="004653DD" w:rsidRDefault="004653DD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25B52" w:rsidRPr="002D529B" w:rsidRDefault="00F25B52" w:rsidP="00F2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сравнении с первоначально утвержденным планом на 2023 год уменьшение расходов проведено по одному разделу «Физическая культура и спорт» на 1 210,0 тыс. рублей или 51,1%.</w:t>
      </w:r>
    </w:p>
    <w:p w:rsidR="00F25B52" w:rsidRPr="002D529B" w:rsidRDefault="00F25B52" w:rsidP="00F2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рост расходов отмечается по разделу «Жилищно-коммунальное хозяйство» на 12 487,2 тыс. рублей или 2,5 раза (247,4 %).</w:t>
      </w:r>
    </w:p>
    <w:p w:rsidR="00F25B52" w:rsidRPr="00695448" w:rsidRDefault="00F25B52" w:rsidP="00F2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увеличения в течение 2023 года также скорректирован объем расходов по следующим разделам:</w:t>
      </w:r>
    </w:p>
    <w:p w:rsidR="00F25B52" w:rsidRPr="00695448" w:rsidRDefault="00F25B52" w:rsidP="00F2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4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1 255,3 тыс. рублей или 23,7 %;</w:t>
      </w:r>
    </w:p>
    <w:p w:rsidR="00F25B52" w:rsidRPr="00695448" w:rsidRDefault="00F25B52" w:rsidP="00F2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4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на 3 443,1 тыс. рублей или 19,6 %;</w:t>
      </w:r>
    </w:p>
    <w:p w:rsidR="00F25B52" w:rsidRPr="00695448" w:rsidRDefault="00F25B52" w:rsidP="00F2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4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кинематография» на 2 087,6 тыс. рулей или 14,9 %;</w:t>
      </w:r>
    </w:p>
    <w:p w:rsidR="00F25B52" w:rsidRPr="00F25B52" w:rsidRDefault="00F25B52" w:rsidP="00F2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4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безопасность и правоохранительная деятельность» на 78,</w:t>
      </w:r>
      <w:r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>1 тыс. рублей или 11,2 %.</w:t>
      </w:r>
    </w:p>
    <w:p w:rsidR="00F25B52" w:rsidRPr="00F25B52" w:rsidRDefault="00F25B52" w:rsidP="003E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Первоначальным планом не были предусмотрены расходы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7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разделу «Образование», в т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года утверждены расходы </w:t>
      </w:r>
      <w:r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60,0 тыс. рублей.</w:t>
      </w:r>
    </w:p>
    <w:p w:rsidR="00F25B52" w:rsidRPr="00F25B52" w:rsidRDefault="00F25B52" w:rsidP="00F2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двум разделам первоначально утвержденные расходы в отчетном периоде не корректировались «Социальная политика» 60,0 тыс. рублей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«Национальная оборона» на 297,3 тыс. рублей. </w:t>
      </w:r>
    </w:p>
    <w:p w:rsidR="00F25B52" w:rsidRPr="009463E9" w:rsidRDefault="00F25B52" w:rsidP="00F2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«Охрана окружающей среды» и «Здравоохранение» расходы не планировались и в течение отчетного периода отсутствовали.</w:t>
      </w:r>
    </w:p>
    <w:p w:rsidR="00F25B52" w:rsidRPr="009463E9" w:rsidRDefault="00F25B52" w:rsidP="00F2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сел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от 19.12.2022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270 «О бюджете сельского поселен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Шапша на очередной 2023 год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2024 и 2025 годов» (с изменениями) расходы бюджета на 2023 год утверждены в размере 63 472,3 тыс. рублей. Исполнение расходной части бюджета за 2023 год составило </w:t>
      </w:r>
      <w:r w:rsidR="009463E9"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>63 120,4</w:t>
      </w: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9463E9"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>,5 % от плановых показателей.</w:t>
      </w:r>
    </w:p>
    <w:p w:rsidR="00F25B52" w:rsidRPr="009463E9" w:rsidRDefault="00F25B52" w:rsidP="00F2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полном объеме исполнены расходы по следующим разделам: </w:t>
      </w: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3E9"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Общегосударственные вопросы </w:t>
      </w: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63E9"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99,5</w:t>
      </w: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отклонение составило</w:t>
      </w:r>
      <w:r w:rsidR="009463E9"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F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63E9"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9463E9"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5,</w:t>
      </w:r>
      <w:r w:rsidR="009463E9"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F25B52" w:rsidRPr="009463E9" w:rsidRDefault="00F25B52" w:rsidP="00F2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экономика – </w:t>
      </w:r>
      <w:r w:rsidR="009463E9"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96,1 </w:t>
      </w: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отклонение составило </w:t>
      </w:r>
      <w:r w:rsidR="00F62F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63E9"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>256,8</w:t>
      </w: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463E9"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3,9 </w:t>
      </w: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62D35" w:rsidRPr="00F25B52" w:rsidRDefault="00262D35" w:rsidP="00911973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</w:t>
      </w:r>
      <w:r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исполнения бюджета сельского поселения по расходам в разрезе разделов бюджетной классификации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4653DD"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5B52"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25B52"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5. </w:t>
      </w:r>
    </w:p>
    <w:p w:rsidR="00262D35" w:rsidRPr="00B61305" w:rsidRDefault="00262D35" w:rsidP="0091197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5B52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p w:rsidR="004653DD" w:rsidRPr="00B61305" w:rsidRDefault="004653DD" w:rsidP="0091197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305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2059"/>
        <w:gridCol w:w="1236"/>
        <w:gridCol w:w="850"/>
        <w:gridCol w:w="992"/>
        <w:gridCol w:w="1134"/>
        <w:gridCol w:w="993"/>
        <w:gridCol w:w="1275"/>
      </w:tblGrid>
      <w:tr w:rsidR="00B66075" w:rsidRPr="00B66075" w:rsidTr="00B66075">
        <w:trPr>
          <w:trHeight w:val="4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2023 год</w:t>
            </w:r>
          </w:p>
        </w:tc>
      </w:tr>
      <w:tr w:rsidR="00B66075" w:rsidRPr="00B66075" w:rsidTr="00B66075">
        <w:trPr>
          <w:trHeight w:val="2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2022 год,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2022 год,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B6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Исполнено за 2023 год, тыс. 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B66075" w:rsidRPr="00B66075" w:rsidTr="00B66075">
        <w:trPr>
          <w:trHeight w:val="4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5" w:rsidRPr="00B66075" w:rsidRDefault="00B66075" w:rsidP="0091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A0753" w:rsidRPr="00B66075" w:rsidTr="00B133D4">
        <w:trPr>
          <w:trHeight w:val="9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18 221,9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</w:tr>
      <w:tr w:rsidR="005A0753" w:rsidRPr="00B66075" w:rsidTr="005A0753">
        <w:trPr>
          <w:trHeight w:val="29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5A0753" w:rsidRPr="00B66075" w:rsidTr="005A0753">
        <w:trPr>
          <w:trHeight w:val="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1 736,1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5A0753" w:rsidRPr="00B66075" w:rsidTr="005A0753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7 503,1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A0753" w:rsidRPr="00B66075" w:rsidTr="005A0753">
        <w:trPr>
          <w:trHeight w:val="4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Жилищно-коммунальное </w:t>
            </w: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16 783,6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27,8</w:t>
            </w:r>
          </w:p>
        </w:tc>
      </w:tr>
      <w:tr w:rsidR="005A0753" w:rsidRPr="00B66075" w:rsidTr="005A0753">
        <w:trPr>
          <w:trHeight w:val="4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A0753" w:rsidRPr="00B66075" w:rsidTr="005A0753">
        <w:trPr>
          <w:trHeight w:val="22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5A0753" w:rsidRPr="00B66075" w:rsidTr="005A0753">
        <w:trPr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</w:t>
            </w:r>
          </w:p>
        </w:tc>
      </w:tr>
      <w:tr w:rsidR="005A0753" w:rsidRPr="00B66075" w:rsidTr="00B133D4">
        <w:trPr>
          <w:trHeight w:val="2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A0753" w:rsidRPr="00B66075" w:rsidTr="00B133D4">
        <w:trPr>
          <w:trHeight w:val="25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5A0753" w:rsidRPr="00B66075" w:rsidTr="00B133D4">
        <w:trPr>
          <w:trHeight w:val="33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5A0753" w:rsidRPr="00B66075" w:rsidTr="00B133D4">
        <w:trPr>
          <w:trHeight w:val="233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60 599,6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5A0753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A07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63 120,4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53" w:rsidRPr="00B66075" w:rsidRDefault="005A0753" w:rsidP="005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60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DE682A" w:rsidRPr="00355CD8" w:rsidRDefault="00DE682A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62D35" w:rsidRPr="00ED19AB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уровнем 20</w:t>
      </w:r>
      <w:r w:rsidR="009463E9" w:rsidRPr="005A075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A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202</w:t>
      </w:r>
      <w:r w:rsidR="009463E9" w:rsidRPr="005A07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</w:t>
      </w:r>
      <w:r w:rsidR="00907ABA" w:rsidRPr="005A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величились на </w:t>
      </w:r>
      <w:r w:rsidR="00DE682A" w:rsidRPr="005A07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63E9" w:rsidRPr="005A0753">
        <w:rPr>
          <w:rFonts w:ascii="Times New Roman" w:eastAsia="Times New Roman" w:hAnsi="Times New Roman" w:cs="Times New Roman"/>
          <w:sz w:val="28"/>
          <w:szCs w:val="28"/>
          <w:lang w:eastAsia="ru-RU"/>
        </w:rPr>
        <w:t>2 520,8</w:t>
      </w:r>
      <w:r w:rsidR="00DE682A" w:rsidRPr="005A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ABA" w:rsidRPr="005A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отмечается </w:t>
      </w:r>
      <w:r w:rsidR="00F1621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бюджета по расходам на </w:t>
      </w:r>
      <w:r w:rsidR="005A0753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 </w:t>
      </w:r>
      <w:r w:rsidR="00F1621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4780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F1621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753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1621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9</w:t>
      </w:r>
      <w:r w:rsidR="005A0753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9,4</w:t>
      </w:r>
      <w:r w:rsidR="00D4780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76B0" w:rsidRPr="00ED19AB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расходов бюджета поселения в 202</w:t>
      </w:r>
      <w:r w:rsidR="005A0753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на</w:t>
      </w:r>
      <w:r w:rsidR="00D4780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разделы:</w:t>
      </w:r>
      <w:r w:rsidR="00D4780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21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 – 3</w:t>
      </w:r>
      <w:r w:rsidR="005A0753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621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,1 % или </w:t>
      </w:r>
      <w:r w:rsidR="005A0753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20 880,0</w:t>
      </w:r>
      <w:r w:rsidR="00F1621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(в 20</w:t>
      </w:r>
      <w:r w:rsidR="005A0753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1621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3</w:t>
      </w:r>
      <w:r w:rsidR="005A0753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0785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F1621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1</w:t>
      </w:r>
      <w:r w:rsidR="005A0753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8 221,9</w:t>
      </w:r>
      <w:r w:rsidR="00F1621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</w:t>
      </w:r>
      <w:r w:rsidR="003A0785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80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–</w:t>
      </w:r>
      <w:r w:rsidR="005A0753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27,8</w:t>
      </w:r>
      <w:r w:rsidR="005A0753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17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 534,2</w:t>
      </w:r>
      <w:r w:rsidR="005A0753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80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780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780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A0753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27,7 % или 16 783,6 </w:t>
      </w:r>
      <w:r w:rsidR="003A0785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4780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F02FFE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кинематография</w:t>
      </w:r>
      <w:r w:rsidR="001176B0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0785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1176B0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1176B0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6 064,2</w:t>
      </w:r>
      <w:r w:rsidR="001176B0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176B0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176B0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3A0785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3A0785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1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4 270,4</w:t>
      </w:r>
      <w:r w:rsidR="003A0785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176B0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76B0" w:rsidRPr="00ED19AB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00 «Общегосударственные вопросы» расходы исполнены в объеме 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20 880,0</w:t>
      </w:r>
      <w:r w:rsidR="00197B9A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E69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99,5</w:t>
      </w:r>
      <w:r w:rsidR="001176B0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назначениям (в 20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176B0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– 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18 221,9 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3F2625" w:rsidRPr="002A35A9" w:rsidRDefault="003F2625" w:rsidP="003F2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Pr="002A35A9">
        <w:rPr>
          <w:rFonts w:ascii="Times New Roman" w:hAnsi="Times New Roman" w:cs="Times New Roman"/>
          <w:sz w:val="28"/>
          <w:szCs w:val="28"/>
        </w:rPr>
        <w:t xml:space="preserve">расходов на содержание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2A35A9">
        <w:rPr>
          <w:rFonts w:ascii="Times New Roman" w:hAnsi="Times New Roman" w:cs="Times New Roman"/>
          <w:sz w:val="28"/>
          <w:szCs w:val="28"/>
        </w:rPr>
        <w:t xml:space="preserve"> на 2023 год – </w:t>
      </w:r>
      <w:r>
        <w:rPr>
          <w:rFonts w:ascii="Times New Roman" w:hAnsi="Times New Roman" w:cs="Times New Roman"/>
          <w:sz w:val="28"/>
          <w:szCs w:val="28"/>
        </w:rPr>
        <w:t>23 423,8</w:t>
      </w:r>
      <w:r w:rsidRPr="002A35A9">
        <w:rPr>
          <w:rFonts w:ascii="Times New Roman" w:hAnsi="Times New Roman" w:cs="Times New Roman"/>
          <w:sz w:val="28"/>
          <w:szCs w:val="28"/>
        </w:rPr>
        <w:t xml:space="preserve"> тыс. рублей, установленный распоряжением Правительства ХМАО - Югры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2A35A9">
        <w:rPr>
          <w:rFonts w:ascii="Times New Roman" w:hAnsi="Times New Roman" w:cs="Times New Roman"/>
          <w:sz w:val="28"/>
          <w:szCs w:val="28"/>
        </w:rPr>
        <w:t xml:space="preserve">от 29.07.2022 № 457-рп «О нормативах формирования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A35A9">
        <w:rPr>
          <w:rFonts w:ascii="Times New Roman" w:hAnsi="Times New Roman" w:cs="Times New Roman"/>
          <w:sz w:val="28"/>
          <w:szCs w:val="28"/>
        </w:rPr>
        <w:t>на содержание органов местного самоуправления муниципальных образований Ханты-Мансийского автономного округа - Югры на 2023 год»</w:t>
      </w:r>
      <w:r w:rsidRPr="002A35A9">
        <w:rPr>
          <w:rFonts w:ascii="Times New Roman" w:hAnsi="Times New Roman" w:cs="Times New Roman"/>
          <w:color w:val="000000"/>
          <w:sz w:val="28"/>
          <w:szCs w:val="28"/>
        </w:rPr>
        <w:t>, соблюден.</w:t>
      </w:r>
    </w:p>
    <w:p w:rsidR="001B49CE" w:rsidRPr="003F2625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размере </w:t>
      </w:r>
      <w:r w:rsidR="009F1FD4">
        <w:rPr>
          <w:rFonts w:ascii="Times New Roman" w:eastAsia="Times New Roman" w:hAnsi="Times New Roman" w:cs="Times New Roman"/>
          <w:sz w:val="28"/>
          <w:szCs w:val="28"/>
          <w:lang w:eastAsia="ru-RU"/>
        </w:rPr>
        <w:t>20 880,0</w:t>
      </w:r>
      <w:r w:rsidR="001B49CE" w:rsidRPr="003F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6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произведены</w:t>
      </w:r>
      <w:r w:rsidR="001B49CE" w:rsidRPr="003F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F95C92" w:rsidRPr="00466E6F" w:rsidRDefault="00756899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318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 850,0</w:t>
      </w:r>
      <w:r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</w:t>
      </w:r>
      <w:r w:rsidR="00F95C92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денежное содержание главы муниципального образования</w:t>
      </w:r>
      <w:r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F40318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21,1</w:t>
      </w:r>
      <w:r w:rsidR="00C86FAD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C92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поощрительная выплата главе муниципального образования за достижение наилучших значений показателей деятельности органов местного самоуправления;</w:t>
      </w:r>
    </w:p>
    <w:p w:rsidR="00E04243" w:rsidRPr="00466E6F" w:rsidRDefault="001B49CE" w:rsidP="00743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0318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6 195,3</w:t>
      </w:r>
      <w:r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функционирование местной администрации,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8A4DD7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318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121,2 </w:t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расходы на выплаты муниципальным служащим</w:t>
      </w:r>
      <w:r w:rsidR="00A241F1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F40318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42,1</w:t>
      </w:r>
      <w:r w:rsidR="00F50786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1F1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поощрительная выплата за достижение наилучших значений показателей деятельности органов местного самоуправления; </w:t>
      </w:r>
      <w:r w:rsidR="00F40318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11 438,3</w:t>
      </w:r>
      <w:r w:rsidR="00F50786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расходы на выплаты персоналу,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отнесенному к муниципальным служащим</w:t>
      </w:r>
      <w:r w:rsidR="008A4DD7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1</w:t>
      </w:r>
      <w:r w:rsidR="00F40318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89,5</w:t>
      </w:r>
      <w:r w:rsidR="00F50786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поощрительная выплата за достижение наилучших значений показателей деятельности органов местного самоуправления; </w:t>
      </w:r>
      <w:r w:rsidR="00F40318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2 635,8</w:t>
      </w:r>
      <w:r w:rsidR="00F50786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50786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прочие мероприятия органов</w:t>
      </w:r>
      <w:r w:rsidR="003C5B51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CC243F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числе: </w:t>
      </w:r>
      <w:r w:rsidR="00F40318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255,0</w:t>
      </w:r>
      <w:r w:rsidR="00847957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услуги связи,</w:t>
      </w:r>
      <w:r w:rsidR="00F40318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8,3 тыс. рублей – транспортные услуги, 278,8</w:t>
      </w:r>
      <w:r w:rsidR="00847957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коммунальные услуги, </w:t>
      </w:r>
      <w:r w:rsidR="00F40318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243,1</w:t>
      </w:r>
      <w:r w:rsidR="00847957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работы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услуги  по содержанию имущества, </w:t>
      </w:r>
      <w:r w:rsidR="00847957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0318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="00E04243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3C5B51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– прочие работы</w:t>
      </w:r>
      <w:r w:rsidR="00C4735D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318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5B51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</w:t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69D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88,0</w:t>
      </w:r>
      <w:r w:rsidR="00847957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поступление нефинансовых активов</w:t>
      </w:r>
      <w:r w:rsidR="003C5B51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69D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752,7 </w:t>
      </w:r>
      <w:r w:rsidR="00E04243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</w:t>
      </w:r>
      <w:r w:rsidR="0074369D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стоимости материальных запасов,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369D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100,0 тыс. рублей – прочие расходы, 194,6 тыс. рублей</w:t>
      </w:r>
      <w:r w:rsidR="00466E6F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уплата налогов, сборов и иных платежей</w:t>
      </w:r>
      <w:r w:rsidR="00630A36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66E6F" w:rsidRPr="00466E6F" w:rsidRDefault="00466E6F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="00727FB1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– межбюджетные трансферты, переданные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2D35"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района;</w:t>
      </w:r>
    </w:p>
    <w:p w:rsidR="00466E6F" w:rsidRPr="00466E6F" w:rsidRDefault="00466E6F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858,7 тыс. рублей – проведение выборов;</w:t>
      </w:r>
    </w:p>
    <w:p w:rsidR="00466E6F" w:rsidRPr="00466E6F" w:rsidRDefault="00466E6F" w:rsidP="0046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957,6 тыс. рублей – исполнение судебных актов.</w:t>
      </w:r>
    </w:p>
    <w:p w:rsidR="00FC0C16" w:rsidRPr="00ED19AB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00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оборона» расходы исполнены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297,3</w:t>
      </w:r>
      <w:r w:rsidR="00FC0C16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 (в 20</w:t>
      </w:r>
      <w:r w:rsid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261,7</w:t>
      </w:r>
      <w:r w:rsidR="00E51AC1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 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C0C16" w:rsidRPr="00FC420B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03 00 «Национальная безопасность и правоохранительная деятельность»</w:t>
      </w:r>
      <w:r w:rsidR="00FC0C16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E7A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ED19AB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775,3 </w:t>
      </w:r>
      <w:r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FC0C16" w:rsidRPr="00ED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100,0 % (в 20</w:t>
      </w:r>
      <w:r w:rsidR="00ED19A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D19A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1 736,1 </w:t>
      </w:r>
      <w:r w:rsidR="00FC0C16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100,0 %)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D35" w:rsidRPr="00FC420B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6E7A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FC0C16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9A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6 291,0 тыс. рублей или 96,1 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ED19A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C0C16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D19A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7 503,1 тыс. рублей или 99,4 </w:t>
      </w:r>
      <w:r w:rsidR="00FC0C16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262D35" w:rsidRPr="00FC420B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00 «Жилищно-коммунальное хозяйство» расходы исполнены в объеме </w:t>
      </w:r>
      <w:r w:rsidR="00ED19A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17 534,2 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D19A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9051A3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ED19A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C0C16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D19A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16 783,6 </w:t>
      </w:r>
      <w:r w:rsidR="00FC0C16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C420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94,9 </w:t>
      </w:r>
      <w:r w:rsidR="00FC0C16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62D35" w:rsidRPr="00FC420B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06 00 «Охрана окружающей среды» расходы </w:t>
      </w:r>
      <w:r w:rsidR="00FC420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и </w:t>
      </w:r>
      <w:r w:rsidR="00B33E0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не запланированы и не проводились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D7D" w:rsidRPr="00FC420B" w:rsidRDefault="00262D35" w:rsidP="00FC4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07 00 «Образование» </w:t>
      </w:r>
      <w:r w:rsidR="00485DEF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B33E0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1E5DE4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60,</w:t>
      </w:r>
      <w:r w:rsidR="00FC420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 или 100,0% (в 2022</w:t>
      </w:r>
      <w:r w:rsidR="001E5DE4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C420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60,0 тыс. рублей или 100,0%</w:t>
      </w:r>
      <w:r w:rsidR="001E5DE4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5DEF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424" w:rsidRPr="00FC420B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08 00 «Культура и кинематография» расходы исполнены</w:t>
      </w:r>
      <w:r w:rsidR="00546D7D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FC420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16 064,2 тыс. рублей или 100,0 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FC420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46D7D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C420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14 270,4 тыс. рублей или 100,0 </w:t>
      </w:r>
      <w:r w:rsidR="00E05585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B84424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D7D" w:rsidRPr="00FC420B" w:rsidRDefault="00B84424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42FA4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 09 00 «Здравоохранение» расходы</w:t>
      </w:r>
      <w:r w:rsidR="00FC420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периоде </w:t>
      </w:r>
      <w:r w:rsidR="00F62F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20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запланированы и не проводились</w:t>
      </w:r>
      <w:r w:rsidR="00042FA4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20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2022</w:t>
      </w:r>
      <w:r w:rsidR="00546D7D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C420B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22,7 тыс. рублей или 100,0 </w:t>
      </w:r>
      <w:r w:rsidR="00546D7D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546D7D" w:rsidRPr="00FC420B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10 00 «Социальная политика» расходы исполнены </w:t>
      </w:r>
      <w:r w:rsidR="008A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042FA4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="00B84424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или 100,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0 % (в 20</w:t>
      </w:r>
      <w:r w:rsid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546D7D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8A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2FA4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60,0</w:t>
      </w:r>
      <w:r w:rsidR="00B84424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</w:t>
      </w:r>
      <w:r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  <w:r w:rsidR="00546D7D" w:rsidRPr="00FC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D7D" w:rsidRPr="00B705D1" w:rsidRDefault="00262D35" w:rsidP="00911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11 00 «Физическая культура и спорт» расходы исполнены в сумме </w:t>
      </w:r>
      <w:r w:rsidR="00FC420B"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>1 158,4</w:t>
      </w:r>
      <w:r w:rsidR="006E6639"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424"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</w:t>
      </w:r>
      <w:r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>0 % (в 20</w:t>
      </w:r>
      <w:r w:rsidR="00F62F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46D7D"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546D7D"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C420B"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>1 680,1</w:t>
      </w:r>
      <w:r w:rsidR="006E6639"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D7D"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</w:t>
      </w:r>
      <w:r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2BE7" w:rsidRPr="00B705D1" w:rsidRDefault="00982BE7" w:rsidP="00982BE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D1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оплату труда, в соответствии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B705D1">
        <w:rPr>
          <w:rFonts w:ascii="Times New Roman" w:hAnsi="Times New Roman" w:cs="Times New Roman"/>
          <w:sz w:val="28"/>
          <w:szCs w:val="28"/>
        </w:rPr>
        <w:t>с постановлением Правительства Хант</w:t>
      </w:r>
      <w:r w:rsidR="008A3163">
        <w:rPr>
          <w:rFonts w:ascii="Times New Roman" w:hAnsi="Times New Roman" w:cs="Times New Roman"/>
          <w:sz w:val="28"/>
          <w:szCs w:val="28"/>
        </w:rPr>
        <w:t xml:space="preserve">ы-Мансийском автономном округе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B705D1">
        <w:rPr>
          <w:rFonts w:ascii="Times New Roman" w:hAnsi="Times New Roman" w:cs="Times New Roman"/>
          <w:sz w:val="28"/>
          <w:szCs w:val="28"/>
        </w:rPr>
        <w:t xml:space="preserve">– Югре от 23.08.2019 № 278-п «О нормативах формирования расходов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B705D1">
        <w:rPr>
          <w:rFonts w:ascii="Times New Roman" w:hAnsi="Times New Roman" w:cs="Times New Roman"/>
          <w:sz w:val="28"/>
          <w:szCs w:val="28"/>
        </w:rPr>
        <w:t xml:space="preserve">на оплату труда депутатов, выборных должностных лиц местного </w:t>
      </w:r>
      <w:r w:rsidRPr="00B705D1">
        <w:rPr>
          <w:rFonts w:ascii="Times New Roman" w:hAnsi="Times New Roman" w:cs="Times New Roman"/>
          <w:sz w:val="28"/>
          <w:szCs w:val="28"/>
        </w:rPr>
        <w:lastRenderedPageBreak/>
        <w:t>самоуправления, осуществляющих свои полномочия на постоянной основе, муниципальных служащих в Ханты-Мансийском автономном округе – Югре» (далее – Постановление от 23.08.2019 № 278-п),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B705D1">
        <w:rPr>
          <w:rFonts w:ascii="Times New Roman" w:hAnsi="Times New Roman" w:cs="Times New Roman"/>
          <w:sz w:val="28"/>
          <w:szCs w:val="28"/>
        </w:rPr>
        <w:t xml:space="preserve"> в отношении главы и муниципальны</w:t>
      </w:r>
      <w:r w:rsidR="008A3163">
        <w:rPr>
          <w:rFonts w:ascii="Times New Roman" w:hAnsi="Times New Roman" w:cs="Times New Roman"/>
          <w:sz w:val="28"/>
          <w:szCs w:val="28"/>
        </w:rPr>
        <w:t xml:space="preserve">х служащих сельского поселения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B705D1">
        <w:rPr>
          <w:rFonts w:ascii="Times New Roman" w:hAnsi="Times New Roman" w:cs="Times New Roman"/>
          <w:i/>
          <w:sz w:val="28"/>
          <w:szCs w:val="28"/>
        </w:rPr>
        <w:t>не соблюден</w:t>
      </w:r>
      <w:r w:rsidRPr="00B705D1">
        <w:rPr>
          <w:rFonts w:ascii="Times New Roman" w:hAnsi="Times New Roman" w:cs="Times New Roman"/>
          <w:b/>
          <w:sz w:val="28"/>
          <w:szCs w:val="28"/>
        </w:rPr>
        <w:t>.</w:t>
      </w:r>
    </w:p>
    <w:p w:rsidR="00982BE7" w:rsidRPr="00B705D1" w:rsidRDefault="00982BE7" w:rsidP="0098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D1">
        <w:rPr>
          <w:rFonts w:ascii="Times New Roman" w:hAnsi="Times New Roman" w:cs="Times New Roman"/>
          <w:sz w:val="28"/>
          <w:szCs w:val="28"/>
        </w:rPr>
        <w:t>Исполнение фонда оплаты труда главы сельского поселения</w:t>
      </w:r>
      <w:r w:rsidR="00441F9E" w:rsidRPr="00B705D1">
        <w:rPr>
          <w:rFonts w:ascii="Times New Roman" w:hAnsi="Times New Roman" w:cs="Times New Roman"/>
          <w:sz w:val="28"/>
          <w:szCs w:val="28"/>
        </w:rPr>
        <w:t xml:space="preserve"> за 2023</w:t>
      </w:r>
      <w:r w:rsidRPr="00B705D1">
        <w:rPr>
          <w:rFonts w:ascii="Times New Roman" w:hAnsi="Times New Roman" w:cs="Times New Roman"/>
          <w:sz w:val="28"/>
          <w:szCs w:val="28"/>
        </w:rPr>
        <w:t xml:space="preserve"> год</w:t>
      </w:r>
      <w:r w:rsidR="007159CE" w:rsidRPr="00B705D1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7B4921" w:rsidRPr="00B705D1">
        <w:rPr>
          <w:rFonts w:ascii="Times New Roman" w:hAnsi="Times New Roman" w:cs="Times New Roman"/>
          <w:sz w:val="28"/>
          <w:szCs w:val="28"/>
        </w:rPr>
        <w:t>начислений на выплаты по оплате труда,</w:t>
      </w:r>
      <w:r w:rsidRPr="00B705D1">
        <w:rPr>
          <w:rFonts w:ascii="Times New Roman" w:hAnsi="Times New Roman" w:cs="Times New Roman"/>
          <w:sz w:val="28"/>
          <w:szCs w:val="28"/>
        </w:rPr>
        <w:t xml:space="preserve"> составило – 2</w:t>
      </w:r>
      <w:r w:rsidR="00B133D4" w:rsidRPr="00B705D1">
        <w:rPr>
          <w:rFonts w:ascii="Times New Roman" w:hAnsi="Times New Roman" w:cs="Times New Roman"/>
          <w:sz w:val="28"/>
          <w:szCs w:val="28"/>
        </w:rPr>
        <w:t> 828,9</w:t>
      </w:r>
      <w:r w:rsidRPr="00B705D1">
        <w:rPr>
          <w:rFonts w:ascii="Times New Roman" w:hAnsi="Times New Roman" w:cs="Times New Roman"/>
          <w:sz w:val="28"/>
          <w:szCs w:val="28"/>
        </w:rPr>
        <w:t xml:space="preserve"> тыс. рублей, пр</w:t>
      </w:r>
      <w:r w:rsidR="00B133D4" w:rsidRPr="00B705D1">
        <w:rPr>
          <w:rFonts w:ascii="Times New Roman" w:hAnsi="Times New Roman" w:cs="Times New Roman"/>
          <w:sz w:val="28"/>
          <w:szCs w:val="28"/>
        </w:rPr>
        <w:t>и расчетном нормативе согласно П</w:t>
      </w:r>
      <w:r w:rsidRPr="00B705D1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B705D1">
        <w:rPr>
          <w:rFonts w:ascii="Times New Roman" w:hAnsi="Times New Roman" w:cs="Times New Roman"/>
          <w:sz w:val="28"/>
          <w:szCs w:val="28"/>
        </w:rPr>
        <w:t>от 23.08.2019 № 278-п</w:t>
      </w:r>
      <w:r w:rsidR="00070A80" w:rsidRPr="00B705D1">
        <w:rPr>
          <w:rFonts w:ascii="Times New Roman" w:hAnsi="Times New Roman" w:cs="Times New Roman"/>
          <w:sz w:val="28"/>
          <w:szCs w:val="28"/>
        </w:rPr>
        <w:t xml:space="preserve">(с учетом размера базового должностного оклада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="00070A80" w:rsidRPr="00B705D1">
        <w:rPr>
          <w:rFonts w:ascii="Times New Roman" w:hAnsi="Times New Roman" w:cs="Times New Roman"/>
          <w:sz w:val="28"/>
          <w:szCs w:val="28"/>
        </w:rPr>
        <w:t xml:space="preserve">в период с 01.01.2023 по 30.09.2023 в размере 4 561,0 рублей и в период </w:t>
      </w:r>
      <w:r w:rsidR="00070A80" w:rsidRPr="00B705D1">
        <w:rPr>
          <w:rFonts w:ascii="Times New Roman" w:hAnsi="Times New Roman" w:cs="Times New Roman"/>
          <w:sz w:val="28"/>
          <w:szCs w:val="28"/>
        </w:rPr>
        <w:br/>
        <w:t>с 01.10.2023 по 31.12.2023 в размере 4 812,0 рубля)</w:t>
      </w:r>
      <w:r w:rsidRPr="00B705D1">
        <w:rPr>
          <w:rFonts w:ascii="Times New Roman" w:hAnsi="Times New Roman" w:cs="Times New Roman"/>
          <w:sz w:val="28"/>
          <w:szCs w:val="28"/>
        </w:rPr>
        <w:t xml:space="preserve"> –</w:t>
      </w:r>
      <w:r w:rsidR="0077714E" w:rsidRPr="00B705D1">
        <w:rPr>
          <w:rFonts w:ascii="Times New Roman" w:hAnsi="Times New Roman" w:cs="Times New Roman"/>
          <w:sz w:val="28"/>
          <w:szCs w:val="28"/>
        </w:rPr>
        <w:t xml:space="preserve"> </w:t>
      </w:r>
      <w:r w:rsidR="00B133D4" w:rsidRPr="00B705D1">
        <w:rPr>
          <w:rFonts w:ascii="Times New Roman" w:hAnsi="Times New Roman" w:cs="Times New Roman"/>
          <w:sz w:val="28"/>
          <w:szCs w:val="28"/>
        </w:rPr>
        <w:t>2 355,5</w:t>
      </w:r>
      <w:r w:rsidRPr="00B705D1">
        <w:rPr>
          <w:rFonts w:ascii="Times New Roman" w:hAnsi="Times New Roman" w:cs="Times New Roman"/>
          <w:sz w:val="28"/>
          <w:szCs w:val="28"/>
        </w:rPr>
        <w:t xml:space="preserve"> тыс. рублей, превышение составило </w:t>
      </w:r>
      <w:r w:rsidR="00B133D4" w:rsidRPr="00B705D1">
        <w:rPr>
          <w:rFonts w:ascii="Times New Roman" w:hAnsi="Times New Roman" w:cs="Times New Roman"/>
          <w:sz w:val="28"/>
          <w:szCs w:val="28"/>
        </w:rPr>
        <w:t>473,4</w:t>
      </w:r>
      <w:r w:rsidRPr="00B705D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82BE7" w:rsidRPr="00B705D1" w:rsidRDefault="00982BE7" w:rsidP="0098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D1">
        <w:rPr>
          <w:rFonts w:ascii="Times New Roman" w:hAnsi="Times New Roman" w:cs="Times New Roman"/>
          <w:sz w:val="28"/>
          <w:szCs w:val="28"/>
        </w:rPr>
        <w:t xml:space="preserve">Причины превышения данного норматива отражены в </w:t>
      </w:r>
      <w:r w:rsidR="00910B19" w:rsidRPr="00B705D1">
        <w:rPr>
          <w:rFonts w:ascii="Times New Roman" w:hAnsi="Times New Roman" w:cs="Times New Roman"/>
          <w:sz w:val="28"/>
          <w:szCs w:val="28"/>
        </w:rPr>
        <w:t xml:space="preserve">дополнении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="00910B19" w:rsidRPr="00B705D1">
        <w:rPr>
          <w:rFonts w:ascii="Times New Roman" w:hAnsi="Times New Roman" w:cs="Times New Roman"/>
          <w:sz w:val="28"/>
          <w:szCs w:val="28"/>
        </w:rPr>
        <w:t xml:space="preserve">к </w:t>
      </w:r>
      <w:r w:rsidRPr="00B705D1">
        <w:rPr>
          <w:rFonts w:ascii="Times New Roman" w:hAnsi="Times New Roman" w:cs="Times New Roman"/>
          <w:sz w:val="28"/>
          <w:szCs w:val="28"/>
        </w:rPr>
        <w:t xml:space="preserve">Пояснительной </w:t>
      </w:r>
      <w:r w:rsidR="00910B19" w:rsidRPr="00B705D1">
        <w:rPr>
          <w:rFonts w:ascii="Times New Roman" w:hAnsi="Times New Roman" w:cs="Times New Roman"/>
          <w:sz w:val="28"/>
          <w:szCs w:val="28"/>
        </w:rPr>
        <w:t>записке</w:t>
      </w:r>
      <w:r w:rsidR="00B705D1" w:rsidRPr="00B705D1">
        <w:rPr>
          <w:rFonts w:ascii="Times New Roman" w:hAnsi="Times New Roman" w:cs="Times New Roman"/>
          <w:sz w:val="28"/>
          <w:szCs w:val="28"/>
        </w:rPr>
        <w:t xml:space="preserve"> -</w:t>
      </w:r>
      <w:r w:rsidR="0077714E" w:rsidRPr="00B705D1">
        <w:rPr>
          <w:rFonts w:ascii="Times New Roman" w:hAnsi="Times New Roman" w:cs="Times New Roman"/>
          <w:sz w:val="28"/>
          <w:szCs w:val="28"/>
        </w:rPr>
        <w:t xml:space="preserve"> </w:t>
      </w:r>
      <w:r w:rsidR="007B0616" w:rsidRPr="00B705D1">
        <w:rPr>
          <w:rFonts w:ascii="Times New Roman" w:hAnsi="Times New Roman" w:cs="Times New Roman"/>
          <w:sz w:val="28"/>
          <w:szCs w:val="28"/>
        </w:rPr>
        <w:t>оплата за работу в выходные и праздничные дни в двойном размере</w:t>
      </w:r>
      <w:r w:rsidR="0077714E" w:rsidRPr="00B705D1">
        <w:rPr>
          <w:rFonts w:ascii="Times New Roman" w:hAnsi="Times New Roman" w:cs="Times New Roman"/>
          <w:sz w:val="28"/>
          <w:szCs w:val="28"/>
        </w:rPr>
        <w:t>.</w:t>
      </w:r>
    </w:p>
    <w:p w:rsidR="00982BE7" w:rsidRPr="00910B19" w:rsidRDefault="00982BE7" w:rsidP="00C93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5D1">
        <w:rPr>
          <w:rFonts w:ascii="Times New Roman" w:hAnsi="Times New Roman" w:cs="Times New Roman"/>
          <w:sz w:val="28"/>
          <w:szCs w:val="28"/>
        </w:rPr>
        <w:t xml:space="preserve">Исполнение фонда оплаты труда муниципальных служащих </w:t>
      </w:r>
      <w:r w:rsidR="00DB0E9A" w:rsidRPr="00B705D1">
        <w:rPr>
          <w:rFonts w:ascii="Times New Roman" w:hAnsi="Times New Roman" w:cs="Times New Roman"/>
          <w:sz w:val="28"/>
          <w:szCs w:val="28"/>
        </w:rPr>
        <w:t>за 2023</w:t>
      </w:r>
      <w:r w:rsidRPr="00B705D1">
        <w:rPr>
          <w:rFonts w:ascii="Times New Roman" w:hAnsi="Times New Roman" w:cs="Times New Roman"/>
          <w:sz w:val="28"/>
          <w:szCs w:val="28"/>
        </w:rPr>
        <w:t xml:space="preserve"> год</w:t>
      </w:r>
      <w:r w:rsidR="007B4921" w:rsidRPr="00B705D1">
        <w:rPr>
          <w:rFonts w:ascii="Times New Roman" w:hAnsi="Times New Roman" w:cs="Times New Roman"/>
          <w:sz w:val="28"/>
          <w:szCs w:val="28"/>
        </w:rPr>
        <w:t>, с учетом начислений на выплаты по оплате труда,</w:t>
      </w:r>
      <w:r w:rsidRPr="00B705D1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C934FE" w:rsidRPr="00B705D1">
        <w:rPr>
          <w:rFonts w:ascii="Times New Roman" w:hAnsi="Times New Roman" w:cs="Times New Roman"/>
          <w:sz w:val="28"/>
          <w:szCs w:val="28"/>
        </w:rPr>
        <w:t xml:space="preserve"> </w:t>
      </w:r>
      <w:r w:rsidR="00C934FE" w:rsidRPr="00B705D1">
        <w:rPr>
          <w:rFonts w:ascii="Times New Roman" w:hAnsi="Times New Roman" w:cs="Times New Roman"/>
          <w:sz w:val="28"/>
          <w:szCs w:val="28"/>
        </w:rPr>
        <w:br/>
      </w:r>
      <w:r w:rsidR="00A00F17" w:rsidRPr="00B705D1">
        <w:rPr>
          <w:rFonts w:ascii="Times New Roman" w:hAnsi="Times New Roman" w:cs="Times New Roman"/>
          <w:sz w:val="28"/>
          <w:szCs w:val="28"/>
        </w:rPr>
        <w:t>1965,0</w:t>
      </w:r>
      <w:r w:rsidR="00C934FE" w:rsidRPr="00B705D1">
        <w:rPr>
          <w:rFonts w:ascii="Times New Roman" w:hAnsi="Times New Roman" w:cs="Times New Roman"/>
          <w:sz w:val="28"/>
          <w:szCs w:val="28"/>
        </w:rPr>
        <w:t xml:space="preserve"> </w:t>
      </w:r>
      <w:r w:rsidRPr="00B705D1">
        <w:rPr>
          <w:rFonts w:ascii="Times New Roman" w:hAnsi="Times New Roman" w:cs="Times New Roman"/>
          <w:sz w:val="28"/>
          <w:szCs w:val="28"/>
        </w:rPr>
        <w:t>тыс. рублей, пр</w:t>
      </w:r>
      <w:r w:rsidR="00C934FE" w:rsidRPr="00B705D1">
        <w:rPr>
          <w:rFonts w:ascii="Times New Roman" w:hAnsi="Times New Roman" w:cs="Times New Roman"/>
          <w:sz w:val="28"/>
          <w:szCs w:val="28"/>
        </w:rPr>
        <w:t>и расчетном нормативе согласно П</w:t>
      </w:r>
      <w:r w:rsidRPr="00B705D1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B705D1">
        <w:rPr>
          <w:rFonts w:ascii="Times New Roman" w:hAnsi="Times New Roman" w:cs="Times New Roman"/>
          <w:sz w:val="28"/>
          <w:szCs w:val="28"/>
        </w:rPr>
        <w:t xml:space="preserve">от 23.08.2019 № 278-п – </w:t>
      </w:r>
      <w:r w:rsidR="00A00F17" w:rsidRPr="00B705D1">
        <w:rPr>
          <w:rFonts w:ascii="Times New Roman" w:hAnsi="Times New Roman" w:cs="Times New Roman"/>
          <w:sz w:val="28"/>
          <w:szCs w:val="28"/>
        </w:rPr>
        <w:t>2 079,0</w:t>
      </w:r>
      <w:r w:rsidRPr="00B705D1">
        <w:rPr>
          <w:rFonts w:ascii="Times New Roman" w:hAnsi="Times New Roman" w:cs="Times New Roman"/>
          <w:sz w:val="28"/>
          <w:szCs w:val="28"/>
        </w:rPr>
        <w:t xml:space="preserve"> тыс. рублей, превышение составило </w:t>
      </w:r>
      <w:r w:rsidR="00A00F17" w:rsidRPr="00B705D1">
        <w:rPr>
          <w:rFonts w:ascii="Times New Roman" w:hAnsi="Times New Roman" w:cs="Times New Roman"/>
          <w:sz w:val="28"/>
          <w:szCs w:val="28"/>
        </w:rPr>
        <w:t>114,1</w:t>
      </w:r>
      <w:r w:rsidRPr="00B705D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910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BE7" w:rsidRPr="00910B19" w:rsidRDefault="00F24F0C" w:rsidP="00982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B19">
        <w:rPr>
          <w:rFonts w:ascii="Times New Roman" w:hAnsi="Times New Roman" w:cs="Times New Roman"/>
          <w:sz w:val="28"/>
          <w:szCs w:val="28"/>
        </w:rPr>
        <w:t>Превышение сложилось</w:t>
      </w:r>
      <w:r w:rsidR="00872DBD" w:rsidRPr="00910B19">
        <w:rPr>
          <w:rFonts w:ascii="Times New Roman" w:hAnsi="Times New Roman" w:cs="Times New Roman"/>
          <w:sz w:val="28"/>
          <w:szCs w:val="28"/>
        </w:rPr>
        <w:t xml:space="preserve"> </w:t>
      </w:r>
      <w:r w:rsidRPr="00910B19">
        <w:rPr>
          <w:rFonts w:ascii="Times New Roman" w:hAnsi="Times New Roman" w:cs="Times New Roman"/>
          <w:sz w:val="28"/>
          <w:szCs w:val="28"/>
        </w:rPr>
        <w:t xml:space="preserve">в связи оплатой за работу в выходные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910B19">
        <w:rPr>
          <w:rFonts w:ascii="Times New Roman" w:hAnsi="Times New Roman" w:cs="Times New Roman"/>
          <w:sz w:val="28"/>
          <w:szCs w:val="28"/>
        </w:rPr>
        <w:t>и праздничные дни в двойном размере.</w:t>
      </w:r>
    </w:p>
    <w:p w:rsidR="007B29C5" w:rsidRPr="00355CD8" w:rsidRDefault="007B29C5" w:rsidP="00911973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6745" w:rsidRPr="00466E6F" w:rsidRDefault="00EA6745" w:rsidP="00EA6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E6F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:rsidR="00EA6745" w:rsidRPr="00466E6F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6F">
        <w:rPr>
          <w:rFonts w:ascii="Times New Roman" w:hAnsi="Times New Roman" w:cs="Times New Roman"/>
          <w:sz w:val="28"/>
          <w:szCs w:val="28"/>
        </w:rPr>
        <w:t xml:space="preserve">Годовой отчет представлен в Контрольно-счетную палату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466E6F">
        <w:rPr>
          <w:rFonts w:ascii="Times New Roman" w:hAnsi="Times New Roman" w:cs="Times New Roman"/>
          <w:sz w:val="28"/>
          <w:szCs w:val="28"/>
        </w:rPr>
        <w:t>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EA6745" w:rsidRPr="00DD19EB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D19EB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EA6745" w:rsidRPr="00DD19EB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EA6745" w:rsidRPr="00DD19EB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Отчет об исполнении бюджета по ф</w:t>
      </w:r>
      <w:r w:rsidR="00DD19EB" w:rsidRPr="00DD19EB">
        <w:rPr>
          <w:rFonts w:ascii="Times New Roman" w:hAnsi="Times New Roman" w:cs="Times New Roman"/>
          <w:sz w:val="28"/>
          <w:szCs w:val="28"/>
        </w:rPr>
        <w:t>. 0503117 на 01 января 2024</w:t>
      </w:r>
      <w:r w:rsidRPr="00DD19EB">
        <w:rPr>
          <w:rFonts w:ascii="Times New Roman" w:hAnsi="Times New Roman" w:cs="Times New Roman"/>
          <w:sz w:val="28"/>
          <w:szCs w:val="28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EA6745" w:rsidRPr="00DD19EB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>2) Баланс исполнения бюджета (ф. 0503120).</w:t>
      </w:r>
    </w:p>
    <w:p w:rsidR="00EA6745" w:rsidRPr="00DD19EB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EB">
        <w:rPr>
          <w:rFonts w:ascii="Times New Roman" w:hAnsi="Times New Roman" w:cs="Times New Roman"/>
          <w:sz w:val="28"/>
          <w:szCs w:val="28"/>
        </w:rPr>
        <w:t xml:space="preserve">Баланс исполнения бюджета сформирован по состоянию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="00070A80" w:rsidRPr="00DD19EB">
        <w:rPr>
          <w:rFonts w:ascii="Times New Roman" w:hAnsi="Times New Roman" w:cs="Times New Roman"/>
          <w:sz w:val="28"/>
          <w:szCs w:val="28"/>
        </w:rPr>
        <w:t>на 01 января 2024</w:t>
      </w:r>
      <w:r w:rsidRPr="00DD19EB">
        <w:rPr>
          <w:rFonts w:ascii="Times New Roman" w:hAnsi="Times New Roman" w:cs="Times New Roman"/>
          <w:sz w:val="28"/>
          <w:szCs w:val="28"/>
        </w:rPr>
        <w:t xml:space="preserve"> года согласно Инструкции 191н и на основании Баланса главного распорядителя, распорядителя</w:t>
      </w:r>
      <w:r w:rsidR="00DD19EB">
        <w:rPr>
          <w:rFonts w:ascii="Times New Roman" w:hAnsi="Times New Roman" w:cs="Times New Roman"/>
          <w:sz w:val="28"/>
          <w:szCs w:val="28"/>
        </w:rPr>
        <w:t xml:space="preserve">, получателя бюджетных средств </w:t>
      </w:r>
      <w:r w:rsidR="00DD19EB">
        <w:rPr>
          <w:rFonts w:ascii="Times New Roman" w:hAnsi="Times New Roman" w:cs="Times New Roman"/>
          <w:sz w:val="28"/>
          <w:szCs w:val="28"/>
        </w:rPr>
        <w:br/>
      </w:r>
      <w:r w:rsidRPr="00DD19EB">
        <w:rPr>
          <w:rFonts w:ascii="Times New Roman" w:hAnsi="Times New Roman" w:cs="Times New Roman"/>
          <w:sz w:val="28"/>
          <w:szCs w:val="28"/>
        </w:rPr>
        <w:t xml:space="preserve">ф. 0503130 и Баланса по поступлениям и выбытиям бюджетных средств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DD19EB">
        <w:rPr>
          <w:rFonts w:ascii="Times New Roman" w:hAnsi="Times New Roman" w:cs="Times New Roman"/>
          <w:sz w:val="28"/>
          <w:szCs w:val="28"/>
        </w:rPr>
        <w:lastRenderedPageBreak/>
        <w:t xml:space="preserve">ф. 0503140 путем объединения показателей по строкам и графам отчетов,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DD19EB">
        <w:rPr>
          <w:rFonts w:ascii="Times New Roman" w:hAnsi="Times New Roman" w:cs="Times New Roman"/>
          <w:sz w:val="28"/>
          <w:szCs w:val="28"/>
        </w:rPr>
        <w:t>с одновременным исключением взаимосвязанных показателей.</w:t>
      </w:r>
    </w:p>
    <w:p w:rsidR="00EA6745" w:rsidRPr="005B7499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99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строка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5B7499">
        <w:rPr>
          <w:rFonts w:ascii="Times New Roman" w:hAnsi="Times New Roman" w:cs="Times New Roman"/>
          <w:sz w:val="28"/>
          <w:szCs w:val="28"/>
        </w:rPr>
        <w:t xml:space="preserve">010 графы 8 соответствуют строке 010 графы 11 Сведений о движении нефинансовых активов </w:t>
      </w:r>
      <w:hyperlink r:id="rId8" w:history="1">
        <w:r w:rsidRPr="005B7499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5B7499">
        <w:rPr>
          <w:rFonts w:ascii="Times New Roman" w:hAnsi="Times New Roman" w:cs="Times New Roman"/>
          <w:sz w:val="28"/>
          <w:szCs w:val="28"/>
        </w:rPr>
        <w:t xml:space="preserve"> и составляют на конец года</w:t>
      </w:r>
      <w:r w:rsidR="005B7499">
        <w:rPr>
          <w:rFonts w:ascii="Times New Roman" w:hAnsi="Times New Roman" w:cs="Times New Roman"/>
          <w:sz w:val="28"/>
          <w:szCs w:val="28"/>
        </w:rPr>
        <w:t xml:space="preserve"> 55 865 378,</w:t>
      </w:r>
      <w:r w:rsidR="005B7499" w:rsidRPr="005B7499">
        <w:rPr>
          <w:rFonts w:ascii="Times New Roman" w:hAnsi="Times New Roman" w:cs="Times New Roman"/>
          <w:sz w:val="28"/>
          <w:szCs w:val="28"/>
        </w:rPr>
        <w:t>15</w:t>
      </w:r>
      <w:r w:rsidRPr="005B7499">
        <w:rPr>
          <w:rFonts w:ascii="Times New Roman" w:hAnsi="Times New Roman" w:cs="Times New Roman"/>
          <w:sz w:val="28"/>
          <w:szCs w:val="28"/>
        </w:rPr>
        <w:t xml:space="preserve"> рублей (на начало года </w:t>
      </w:r>
      <w:r w:rsidR="005B7499" w:rsidRPr="005B7499">
        <w:rPr>
          <w:rFonts w:ascii="Times New Roman" w:hAnsi="Times New Roman" w:cs="Times New Roman"/>
          <w:sz w:val="28"/>
          <w:szCs w:val="28"/>
        </w:rPr>
        <w:t xml:space="preserve">48 679 046,55 </w:t>
      </w:r>
      <w:r w:rsidRPr="005B7499">
        <w:rPr>
          <w:rFonts w:ascii="Times New Roman" w:hAnsi="Times New Roman" w:cs="Times New Roman"/>
          <w:sz w:val="28"/>
          <w:szCs w:val="28"/>
        </w:rPr>
        <w:t>рублей). Амортизация основных средств составила на конец года</w:t>
      </w:r>
      <w:r w:rsidR="005B7499" w:rsidRPr="005B7499">
        <w:rPr>
          <w:rFonts w:ascii="Times New Roman" w:hAnsi="Times New Roman" w:cs="Times New Roman"/>
          <w:sz w:val="28"/>
          <w:szCs w:val="28"/>
        </w:rPr>
        <w:t xml:space="preserve"> 20 008 361,62</w:t>
      </w:r>
      <w:r w:rsidRPr="005B7499">
        <w:rPr>
          <w:rFonts w:ascii="Times New Roman" w:hAnsi="Times New Roman" w:cs="Times New Roman"/>
          <w:sz w:val="28"/>
          <w:szCs w:val="28"/>
        </w:rPr>
        <w:t xml:space="preserve"> рублей (на начало года </w:t>
      </w:r>
      <w:r w:rsidR="005B7499" w:rsidRPr="005B7499">
        <w:rPr>
          <w:rFonts w:ascii="Times New Roman" w:hAnsi="Times New Roman" w:cs="Times New Roman"/>
          <w:sz w:val="28"/>
          <w:szCs w:val="28"/>
        </w:rPr>
        <w:t>17 913 194,29 рубль). В 2023</w:t>
      </w:r>
      <w:r w:rsidRPr="005B7499">
        <w:rPr>
          <w:rFonts w:ascii="Times New Roman" w:hAnsi="Times New Roman" w:cs="Times New Roman"/>
          <w:sz w:val="28"/>
          <w:szCs w:val="28"/>
        </w:rPr>
        <w:t xml:space="preserve"> году произошло у</w:t>
      </w:r>
      <w:r w:rsidR="00160E66" w:rsidRPr="005B7499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Pr="005B7499">
        <w:rPr>
          <w:rFonts w:ascii="Times New Roman" w:hAnsi="Times New Roman" w:cs="Times New Roman"/>
          <w:sz w:val="28"/>
          <w:szCs w:val="28"/>
        </w:rPr>
        <w:t>объемов нефинансовых активов в части остаточной стоимости основных средств</w:t>
      </w:r>
      <w:r w:rsidR="00872DBD" w:rsidRPr="005B7499">
        <w:rPr>
          <w:rFonts w:ascii="Times New Roman" w:hAnsi="Times New Roman" w:cs="Times New Roman"/>
          <w:sz w:val="28"/>
          <w:szCs w:val="28"/>
        </w:rPr>
        <w:t xml:space="preserve">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5B7499">
        <w:rPr>
          <w:rFonts w:ascii="Times New Roman" w:hAnsi="Times New Roman" w:cs="Times New Roman"/>
          <w:sz w:val="28"/>
          <w:szCs w:val="28"/>
        </w:rPr>
        <w:t xml:space="preserve">на </w:t>
      </w:r>
      <w:r w:rsidR="005B7499" w:rsidRPr="005B7499">
        <w:rPr>
          <w:rFonts w:ascii="Times New Roman" w:hAnsi="Times New Roman" w:cs="Times New Roman"/>
          <w:sz w:val="28"/>
          <w:szCs w:val="28"/>
        </w:rPr>
        <w:t>7 402 212,00</w:t>
      </w:r>
      <w:r w:rsidRPr="005B7499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B7499" w:rsidRPr="005B7499">
        <w:rPr>
          <w:rFonts w:ascii="Times New Roman" w:hAnsi="Times New Roman" w:cs="Times New Roman"/>
          <w:sz w:val="28"/>
          <w:szCs w:val="28"/>
        </w:rPr>
        <w:t>89,6</w:t>
      </w:r>
      <w:r w:rsidRPr="005B749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EA6745" w:rsidRPr="005B7499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99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</w:t>
      </w:r>
      <w:r w:rsidR="008A3163">
        <w:rPr>
          <w:rFonts w:ascii="Times New Roman" w:hAnsi="Times New Roman" w:cs="Times New Roman"/>
          <w:sz w:val="28"/>
          <w:szCs w:val="28"/>
        </w:rPr>
        <w:t xml:space="preserve">ми баланса (ф.0503120), отчета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5B7499">
        <w:rPr>
          <w:rFonts w:ascii="Times New Roman" w:hAnsi="Times New Roman" w:cs="Times New Roman"/>
          <w:sz w:val="28"/>
          <w:szCs w:val="28"/>
        </w:rPr>
        <w:t xml:space="preserve">о финансовых результатах деятельности (ф.0503121) и справки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5B7499">
        <w:rPr>
          <w:rFonts w:ascii="Times New Roman" w:hAnsi="Times New Roman" w:cs="Times New Roman"/>
          <w:sz w:val="28"/>
          <w:szCs w:val="28"/>
        </w:rPr>
        <w:t xml:space="preserve">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5B7499">
        <w:rPr>
          <w:rFonts w:ascii="Times New Roman" w:hAnsi="Times New Roman" w:cs="Times New Roman"/>
          <w:sz w:val="28"/>
          <w:szCs w:val="28"/>
        </w:rPr>
        <w:t xml:space="preserve"> и материальных запасов, соответствуют показателям отчета о финансовых результатах деятельности ф. 0503121.</w:t>
      </w:r>
    </w:p>
    <w:p w:rsidR="00EA6745" w:rsidRPr="005B7499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499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 (ф. 0503121).</w:t>
      </w:r>
    </w:p>
    <w:p w:rsidR="001D5FB4" w:rsidRPr="00732498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98">
        <w:rPr>
          <w:rFonts w:ascii="Times New Roman" w:hAnsi="Times New Roman" w:cs="Times New Roman"/>
          <w:sz w:val="28"/>
          <w:szCs w:val="28"/>
        </w:rPr>
        <w:t xml:space="preserve">Общая сумма доходов по бюджетной деятельности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="00C222E1" w:rsidRPr="00732498">
        <w:rPr>
          <w:rFonts w:ascii="Times New Roman" w:hAnsi="Times New Roman" w:cs="Times New Roman"/>
          <w:sz w:val="28"/>
          <w:szCs w:val="28"/>
        </w:rPr>
        <w:t>133 494 684,94</w:t>
      </w:r>
      <w:r w:rsidRPr="00732498">
        <w:rPr>
          <w:rFonts w:ascii="Times New Roman" w:hAnsi="Times New Roman" w:cs="Times New Roman"/>
          <w:sz w:val="28"/>
          <w:szCs w:val="28"/>
        </w:rPr>
        <w:t xml:space="preserve"> рублей сложилась в результате начисления налоговых доходов в сумме </w:t>
      </w:r>
      <w:r w:rsidR="00606000" w:rsidRPr="00732498">
        <w:rPr>
          <w:rFonts w:ascii="Times New Roman" w:hAnsi="Times New Roman" w:cs="Times New Roman"/>
          <w:sz w:val="28"/>
          <w:szCs w:val="28"/>
        </w:rPr>
        <w:t>8</w:t>
      </w:r>
      <w:r w:rsidR="00C222E1" w:rsidRPr="00732498">
        <w:rPr>
          <w:rFonts w:ascii="Times New Roman" w:hAnsi="Times New Roman" w:cs="Times New Roman"/>
          <w:sz w:val="28"/>
          <w:szCs w:val="28"/>
        </w:rPr>
        <w:t> 849 993,73</w:t>
      </w:r>
      <w:r w:rsidRPr="00732498">
        <w:rPr>
          <w:rFonts w:ascii="Times New Roman" w:hAnsi="Times New Roman" w:cs="Times New Roman"/>
          <w:sz w:val="28"/>
          <w:szCs w:val="28"/>
        </w:rPr>
        <w:t xml:space="preserve"> рубля, доходов от собственности в сумме </w:t>
      </w:r>
      <w:r w:rsidR="00C222E1" w:rsidRPr="00732498">
        <w:rPr>
          <w:rFonts w:ascii="Times New Roman" w:hAnsi="Times New Roman" w:cs="Times New Roman"/>
          <w:sz w:val="28"/>
          <w:szCs w:val="28"/>
        </w:rPr>
        <w:t>600 883,73</w:t>
      </w:r>
      <w:r w:rsidRPr="00732498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37DDA" w:rsidRPr="00732498">
        <w:rPr>
          <w:rFonts w:ascii="Times New Roman" w:hAnsi="Times New Roman" w:cs="Times New Roman"/>
          <w:sz w:val="28"/>
          <w:szCs w:val="28"/>
        </w:rPr>
        <w:t xml:space="preserve">безвозмездных денежных поступлений текущего характера  </w:t>
      </w:r>
      <w:r w:rsidR="00C222E1" w:rsidRPr="00732498">
        <w:rPr>
          <w:rFonts w:ascii="Times New Roman" w:hAnsi="Times New Roman" w:cs="Times New Roman"/>
          <w:sz w:val="28"/>
          <w:szCs w:val="28"/>
        </w:rPr>
        <w:t>51 355 820,05</w:t>
      </w:r>
      <w:r w:rsidR="00937DDA" w:rsidRPr="00732498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732498">
        <w:rPr>
          <w:rFonts w:ascii="Times New Roman" w:hAnsi="Times New Roman" w:cs="Times New Roman"/>
          <w:sz w:val="28"/>
          <w:szCs w:val="28"/>
        </w:rPr>
        <w:t xml:space="preserve"> доходов от операций с активами </w:t>
      </w:r>
      <w:r w:rsidR="001D5FB4" w:rsidRPr="00732498">
        <w:rPr>
          <w:rFonts w:ascii="Times New Roman" w:hAnsi="Times New Roman" w:cs="Times New Roman"/>
          <w:sz w:val="28"/>
          <w:szCs w:val="28"/>
        </w:rPr>
        <w:t xml:space="preserve"> </w:t>
      </w:r>
      <w:r w:rsidR="00C222E1" w:rsidRPr="00732498">
        <w:rPr>
          <w:rFonts w:ascii="Times New Roman" w:hAnsi="Times New Roman" w:cs="Times New Roman"/>
          <w:sz w:val="28"/>
          <w:szCs w:val="28"/>
        </w:rPr>
        <w:t xml:space="preserve">3 046 699,84 </w:t>
      </w:r>
      <w:r w:rsidRPr="00732498">
        <w:rPr>
          <w:rFonts w:ascii="Times New Roman" w:hAnsi="Times New Roman" w:cs="Times New Roman"/>
          <w:sz w:val="28"/>
          <w:szCs w:val="28"/>
        </w:rPr>
        <w:t xml:space="preserve">рубля, </w:t>
      </w:r>
      <w:r w:rsidR="00565597" w:rsidRPr="00732498">
        <w:rPr>
          <w:rFonts w:ascii="Times New Roman" w:hAnsi="Times New Roman" w:cs="Times New Roman"/>
          <w:sz w:val="28"/>
          <w:szCs w:val="28"/>
        </w:rPr>
        <w:t xml:space="preserve"> </w:t>
      </w:r>
      <w:r w:rsidRPr="00732498">
        <w:rPr>
          <w:rFonts w:ascii="Times New Roman" w:hAnsi="Times New Roman" w:cs="Times New Roman"/>
          <w:sz w:val="28"/>
          <w:szCs w:val="28"/>
        </w:rPr>
        <w:t xml:space="preserve">безвозмездных </w:t>
      </w:r>
      <w:r w:rsidR="00E05585" w:rsidRPr="00732498">
        <w:rPr>
          <w:rFonts w:ascii="Times New Roman" w:hAnsi="Times New Roman" w:cs="Times New Roman"/>
          <w:sz w:val="28"/>
          <w:szCs w:val="28"/>
        </w:rPr>
        <w:t>не денежных</w:t>
      </w:r>
      <w:r w:rsidRPr="00732498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1D5FB4" w:rsidRPr="00732498">
        <w:rPr>
          <w:rFonts w:ascii="Times New Roman" w:hAnsi="Times New Roman" w:cs="Times New Roman"/>
          <w:sz w:val="28"/>
          <w:szCs w:val="28"/>
        </w:rPr>
        <w:t xml:space="preserve">в сектор государственного управления </w:t>
      </w:r>
      <w:r w:rsidR="00732498" w:rsidRPr="00732498">
        <w:rPr>
          <w:rFonts w:ascii="Times New Roman" w:hAnsi="Times New Roman" w:cs="Times New Roman"/>
          <w:sz w:val="28"/>
          <w:szCs w:val="28"/>
        </w:rPr>
        <w:t>69 641 287,59</w:t>
      </w:r>
      <w:r w:rsidR="001D5FB4" w:rsidRPr="0073249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32498">
        <w:rPr>
          <w:rFonts w:ascii="Times New Roman" w:hAnsi="Times New Roman" w:cs="Times New Roman"/>
          <w:sz w:val="28"/>
          <w:szCs w:val="28"/>
        </w:rPr>
        <w:t>.</w:t>
      </w:r>
    </w:p>
    <w:p w:rsidR="00EA6745" w:rsidRPr="00732498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98">
        <w:rPr>
          <w:rFonts w:ascii="Times New Roman" w:hAnsi="Times New Roman" w:cs="Times New Roman"/>
          <w:sz w:val="28"/>
          <w:szCs w:val="28"/>
        </w:rPr>
        <w:t>Расходы, согласно вышеуказанному отчету, по бюджетной деятельности составили</w:t>
      </w:r>
      <w:r w:rsidR="00937DDA" w:rsidRPr="00732498">
        <w:rPr>
          <w:rFonts w:ascii="Times New Roman" w:hAnsi="Times New Roman" w:cs="Times New Roman"/>
          <w:sz w:val="28"/>
          <w:szCs w:val="28"/>
        </w:rPr>
        <w:t xml:space="preserve"> </w:t>
      </w:r>
      <w:r w:rsidR="00732498" w:rsidRPr="00732498">
        <w:rPr>
          <w:rFonts w:ascii="Times New Roman" w:hAnsi="Times New Roman" w:cs="Times New Roman"/>
          <w:sz w:val="28"/>
          <w:szCs w:val="28"/>
        </w:rPr>
        <w:t>85 225 564,95</w:t>
      </w:r>
      <w:r w:rsidRPr="00732498">
        <w:rPr>
          <w:rFonts w:ascii="Times New Roman" w:hAnsi="Times New Roman" w:cs="Times New Roman"/>
          <w:sz w:val="28"/>
          <w:szCs w:val="28"/>
        </w:rPr>
        <w:t xml:space="preserve"> рублей, из них: на оплату труда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732498">
        <w:rPr>
          <w:rFonts w:ascii="Times New Roman" w:hAnsi="Times New Roman" w:cs="Times New Roman"/>
          <w:sz w:val="28"/>
          <w:szCs w:val="28"/>
        </w:rPr>
        <w:t xml:space="preserve">и начисления – </w:t>
      </w:r>
      <w:r w:rsidR="00937DDA" w:rsidRPr="00732498">
        <w:rPr>
          <w:rFonts w:ascii="Times New Roman" w:hAnsi="Times New Roman" w:cs="Times New Roman"/>
          <w:sz w:val="28"/>
          <w:szCs w:val="28"/>
        </w:rPr>
        <w:t>2</w:t>
      </w:r>
      <w:r w:rsidR="00732498" w:rsidRPr="00732498">
        <w:rPr>
          <w:rFonts w:ascii="Times New Roman" w:hAnsi="Times New Roman" w:cs="Times New Roman"/>
          <w:sz w:val="28"/>
          <w:szCs w:val="28"/>
        </w:rPr>
        <w:t>8 550 009,37</w:t>
      </w:r>
      <w:r w:rsidRPr="00732498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EC187D" w:rsidRPr="00732498">
        <w:rPr>
          <w:rFonts w:ascii="Times New Roman" w:hAnsi="Times New Roman" w:cs="Times New Roman"/>
          <w:sz w:val="28"/>
          <w:szCs w:val="28"/>
        </w:rPr>
        <w:t>3</w:t>
      </w:r>
      <w:r w:rsidR="00732498" w:rsidRPr="00732498">
        <w:rPr>
          <w:rFonts w:ascii="Times New Roman" w:hAnsi="Times New Roman" w:cs="Times New Roman"/>
          <w:sz w:val="28"/>
          <w:szCs w:val="28"/>
        </w:rPr>
        <w:t>3,5</w:t>
      </w:r>
      <w:r w:rsidRPr="00732498">
        <w:rPr>
          <w:rFonts w:ascii="Times New Roman" w:hAnsi="Times New Roman" w:cs="Times New Roman"/>
          <w:sz w:val="28"/>
          <w:szCs w:val="28"/>
        </w:rPr>
        <w:t>%), на приобретение работ, услуг – 2</w:t>
      </w:r>
      <w:r w:rsidR="00732498" w:rsidRPr="00732498">
        <w:rPr>
          <w:rFonts w:ascii="Times New Roman" w:hAnsi="Times New Roman" w:cs="Times New Roman"/>
          <w:sz w:val="28"/>
          <w:szCs w:val="28"/>
        </w:rPr>
        <w:t>7 462 612,99</w:t>
      </w:r>
      <w:r w:rsidRPr="00732498">
        <w:rPr>
          <w:rFonts w:ascii="Times New Roman" w:hAnsi="Times New Roman" w:cs="Times New Roman"/>
          <w:sz w:val="28"/>
          <w:szCs w:val="28"/>
        </w:rPr>
        <w:t xml:space="preserve"> рублей (3</w:t>
      </w:r>
      <w:r w:rsidR="00732498" w:rsidRPr="00732498">
        <w:rPr>
          <w:rFonts w:ascii="Times New Roman" w:hAnsi="Times New Roman" w:cs="Times New Roman"/>
          <w:sz w:val="28"/>
          <w:szCs w:val="28"/>
        </w:rPr>
        <w:t>2,2</w:t>
      </w:r>
      <w:r w:rsidRPr="00732498">
        <w:rPr>
          <w:rFonts w:ascii="Times New Roman" w:hAnsi="Times New Roman" w:cs="Times New Roman"/>
          <w:sz w:val="28"/>
          <w:szCs w:val="28"/>
        </w:rPr>
        <w:t xml:space="preserve"> %), безвозмездные перечисления бюджетам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732498">
        <w:rPr>
          <w:rFonts w:ascii="Times New Roman" w:hAnsi="Times New Roman" w:cs="Times New Roman"/>
          <w:sz w:val="28"/>
          <w:szCs w:val="28"/>
        </w:rPr>
        <w:t xml:space="preserve">– </w:t>
      </w:r>
      <w:r w:rsidR="00732498" w:rsidRPr="00732498">
        <w:rPr>
          <w:rFonts w:ascii="Times New Roman" w:hAnsi="Times New Roman" w:cs="Times New Roman"/>
          <w:sz w:val="28"/>
          <w:szCs w:val="28"/>
        </w:rPr>
        <w:t>4 333 994,15</w:t>
      </w:r>
      <w:r w:rsidRPr="00732498">
        <w:rPr>
          <w:rFonts w:ascii="Times New Roman" w:hAnsi="Times New Roman" w:cs="Times New Roman"/>
          <w:sz w:val="28"/>
          <w:szCs w:val="28"/>
        </w:rPr>
        <w:t xml:space="preserve"> рубль (</w:t>
      </w:r>
      <w:r w:rsidR="00732498" w:rsidRPr="00732498">
        <w:rPr>
          <w:rFonts w:ascii="Times New Roman" w:hAnsi="Times New Roman" w:cs="Times New Roman"/>
          <w:sz w:val="28"/>
          <w:szCs w:val="28"/>
        </w:rPr>
        <w:t>5</w:t>
      </w:r>
      <w:r w:rsidR="00EC187D" w:rsidRPr="00732498">
        <w:rPr>
          <w:rFonts w:ascii="Times New Roman" w:hAnsi="Times New Roman" w:cs="Times New Roman"/>
          <w:sz w:val="28"/>
          <w:szCs w:val="28"/>
        </w:rPr>
        <w:t>,1</w:t>
      </w:r>
      <w:r w:rsidRPr="00732498">
        <w:rPr>
          <w:rFonts w:ascii="Times New Roman" w:hAnsi="Times New Roman" w:cs="Times New Roman"/>
          <w:sz w:val="28"/>
          <w:szCs w:val="28"/>
        </w:rPr>
        <w:t xml:space="preserve"> %), расходы на социальное обеспечение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732498">
        <w:rPr>
          <w:rFonts w:ascii="Times New Roman" w:hAnsi="Times New Roman" w:cs="Times New Roman"/>
          <w:sz w:val="28"/>
          <w:szCs w:val="28"/>
        </w:rPr>
        <w:t xml:space="preserve">– </w:t>
      </w:r>
      <w:r w:rsidR="00732498" w:rsidRPr="00732498">
        <w:rPr>
          <w:rFonts w:ascii="Times New Roman" w:hAnsi="Times New Roman" w:cs="Times New Roman"/>
          <w:sz w:val="28"/>
          <w:szCs w:val="28"/>
        </w:rPr>
        <w:t>159 018,64</w:t>
      </w:r>
      <w:r w:rsidRPr="00732498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732498" w:rsidRPr="00732498">
        <w:rPr>
          <w:rFonts w:ascii="Times New Roman" w:hAnsi="Times New Roman" w:cs="Times New Roman"/>
          <w:sz w:val="28"/>
          <w:szCs w:val="28"/>
        </w:rPr>
        <w:t>0,2</w:t>
      </w:r>
      <w:r w:rsidRPr="00732498">
        <w:rPr>
          <w:rFonts w:ascii="Times New Roman" w:hAnsi="Times New Roman" w:cs="Times New Roman"/>
          <w:sz w:val="28"/>
          <w:szCs w:val="28"/>
        </w:rPr>
        <w:t xml:space="preserve"> %), расходы по операциям с активами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732498">
        <w:rPr>
          <w:rFonts w:ascii="Times New Roman" w:hAnsi="Times New Roman" w:cs="Times New Roman"/>
          <w:sz w:val="28"/>
          <w:szCs w:val="28"/>
        </w:rPr>
        <w:t>– 2</w:t>
      </w:r>
      <w:r w:rsidR="00732498" w:rsidRPr="00732498">
        <w:rPr>
          <w:rFonts w:ascii="Times New Roman" w:hAnsi="Times New Roman" w:cs="Times New Roman"/>
          <w:sz w:val="28"/>
          <w:szCs w:val="28"/>
        </w:rPr>
        <w:t>2 552 962,11</w:t>
      </w:r>
      <w:r w:rsidRPr="00732498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732498" w:rsidRPr="00732498">
        <w:rPr>
          <w:rFonts w:ascii="Times New Roman" w:hAnsi="Times New Roman" w:cs="Times New Roman"/>
          <w:sz w:val="28"/>
          <w:szCs w:val="28"/>
        </w:rPr>
        <w:t>26,5</w:t>
      </w:r>
      <w:r w:rsidRPr="00732498">
        <w:rPr>
          <w:rFonts w:ascii="Times New Roman" w:hAnsi="Times New Roman" w:cs="Times New Roman"/>
          <w:sz w:val="28"/>
          <w:szCs w:val="28"/>
        </w:rPr>
        <w:t xml:space="preserve"> %), прочие расходы – </w:t>
      </w:r>
      <w:r w:rsidR="00732498" w:rsidRPr="00732498">
        <w:rPr>
          <w:rFonts w:ascii="Times New Roman" w:hAnsi="Times New Roman" w:cs="Times New Roman"/>
          <w:sz w:val="28"/>
          <w:szCs w:val="28"/>
        </w:rPr>
        <w:t>2 166 967,69</w:t>
      </w:r>
      <w:r w:rsidRPr="0073249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732498">
        <w:rPr>
          <w:rFonts w:ascii="Times New Roman" w:hAnsi="Times New Roman" w:cs="Times New Roman"/>
          <w:sz w:val="28"/>
          <w:szCs w:val="28"/>
        </w:rPr>
        <w:t>(</w:t>
      </w:r>
      <w:r w:rsidR="00732498" w:rsidRPr="00732498">
        <w:rPr>
          <w:rFonts w:ascii="Times New Roman" w:hAnsi="Times New Roman" w:cs="Times New Roman"/>
          <w:sz w:val="28"/>
          <w:szCs w:val="28"/>
        </w:rPr>
        <w:t>2,5</w:t>
      </w:r>
      <w:r w:rsidRPr="00732498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EA6745" w:rsidRPr="00910B19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19">
        <w:rPr>
          <w:rFonts w:ascii="Times New Roman" w:hAnsi="Times New Roman" w:cs="Times New Roman"/>
          <w:sz w:val="28"/>
          <w:szCs w:val="28"/>
        </w:rPr>
        <w:t xml:space="preserve">Чистый операционный результат по бюджетной деятельности сложился в сумме </w:t>
      </w:r>
      <w:r w:rsidR="00732498" w:rsidRPr="00910B19">
        <w:rPr>
          <w:rFonts w:ascii="Times New Roman" w:hAnsi="Times New Roman" w:cs="Times New Roman"/>
          <w:sz w:val="28"/>
          <w:szCs w:val="28"/>
        </w:rPr>
        <w:t>48 269 119,99</w:t>
      </w:r>
      <w:r w:rsidRPr="00910B19">
        <w:rPr>
          <w:rFonts w:ascii="Times New Roman" w:hAnsi="Times New Roman" w:cs="Times New Roman"/>
          <w:sz w:val="28"/>
          <w:szCs w:val="28"/>
        </w:rPr>
        <w:t xml:space="preserve"> рубля, что соответствует финансовому результату согла</w:t>
      </w:r>
      <w:r w:rsidR="00910B19">
        <w:rPr>
          <w:rFonts w:ascii="Times New Roman" w:hAnsi="Times New Roman" w:cs="Times New Roman"/>
          <w:sz w:val="28"/>
          <w:szCs w:val="28"/>
        </w:rPr>
        <w:t xml:space="preserve">сно </w:t>
      </w:r>
      <w:r w:rsidR="00F62F22">
        <w:rPr>
          <w:rFonts w:ascii="Times New Roman" w:hAnsi="Times New Roman" w:cs="Times New Roman"/>
          <w:sz w:val="28"/>
          <w:szCs w:val="28"/>
        </w:rPr>
        <w:t>балансу исполнения бюджета,</w:t>
      </w:r>
      <w:r w:rsidR="00910B19">
        <w:rPr>
          <w:rFonts w:ascii="Times New Roman" w:hAnsi="Times New Roman" w:cs="Times New Roman"/>
          <w:sz w:val="28"/>
          <w:szCs w:val="28"/>
        </w:rPr>
        <w:t xml:space="preserve"> </w:t>
      </w:r>
      <w:r w:rsidRPr="00910B19">
        <w:rPr>
          <w:rFonts w:ascii="Times New Roman" w:hAnsi="Times New Roman" w:cs="Times New Roman"/>
          <w:sz w:val="28"/>
          <w:szCs w:val="28"/>
        </w:rPr>
        <w:t>ф. 0503120 (стр. 560 гр. 8 – гр. 5).</w:t>
      </w:r>
    </w:p>
    <w:p w:rsidR="00EA6745" w:rsidRPr="00910B19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19">
        <w:rPr>
          <w:rFonts w:ascii="Times New Roman" w:hAnsi="Times New Roman" w:cs="Times New Roman"/>
          <w:sz w:val="28"/>
          <w:szCs w:val="28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</w:t>
      </w:r>
      <w:r w:rsidR="008A3163">
        <w:rPr>
          <w:rFonts w:ascii="Times New Roman" w:hAnsi="Times New Roman" w:cs="Times New Roman"/>
          <w:sz w:val="28"/>
          <w:szCs w:val="28"/>
        </w:rPr>
        <w:t xml:space="preserve"> года ф. 0503110, по состоянию </w:t>
      </w:r>
      <w:r w:rsidRPr="00910B19">
        <w:rPr>
          <w:rFonts w:ascii="Times New Roman" w:hAnsi="Times New Roman" w:cs="Times New Roman"/>
          <w:sz w:val="28"/>
          <w:szCs w:val="28"/>
        </w:rPr>
        <w:t xml:space="preserve">на 01.01.2023 отклонений не выявлено. </w:t>
      </w:r>
    </w:p>
    <w:p w:rsidR="00EA6745" w:rsidRPr="00910B19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19">
        <w:rPr>
          <w:rFonts w:ascii="Times New Roman" w:hAnsi="Times New Roman" w:cs="Times New Roman"/>
          <w:sz w:val="28"/>
          <w:szCs w:val="28"/>
        </w:rPr>
        <w:t>4) Отчет о движении денежных средств (ф. 0503123).</w:t>
      </w:r>
    </w:p>
    <w:p w:rsidR="00EA6745" w:rsidRPr="00910B19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19">
        <w:rPr>
          <w:rFonts w:ascii="Times New Roman" w:hAnsi="Times New Roman" w:cs="Times New Roman"/>
          <w:sz w:val="28"/>
          <w:szCs w:val="28"/>
        </w:rPr>
        <w:lastRenderedPageBreak/>
        <w:t xml:space="preserve">Отчет о движении денежных средств ф. 0503123 составлен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910B19">
        <w:rPr>
          <w:rFonts w:ascii="Times New Roman" w:hAnsi="Times New Roman" w:cs="Times New Roman"/>
          <w:sz w:val="28"/>
          <w:szCs w:val="28"/>
        </w:rPr>
        <w:t>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EA6745" w:rsidRPr="00910B19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19">
        <w:rPr>
          <w:rFonts w:ascii="Times New Roman" w:hAnsi="Times New Roman" w:cs="Times New Roman"/>
          <w:sz w:val="28"/>
          <w:szCs w:val="28"/>
        </w:rPr>
        <w:t>Показатели отражены по бюджетной деятельности (графа 4),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910B19">
        <w:rPr>
          <w:rFonts w:ascii="Times New Roman" w:hAnsi="Times New Roman" w:cs="Times New Roman"/>
          <w:sz w:val="28"/>
          <w:szCs w:val="28"/>
        </w:rPr>
        <w:t>с распределением по трем разд</w:t>
      </w:r>
      <w:r w:rsidR="008A3163">
        <w:rPr>
          <w:rFonts w:ascii="Times New Roman" w:hAnsi="Times New Roman" w:cs="Times New Roman"/>
          <w:sz w:val="28"/>
          <w:szCs w:val="28"/>
        </w:rPr>
        <w:t xml:space="preserve">елам: «Поступления», «Выбытия» 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Pr="00910B19">
        <w:rPr>
          <w:rFonts w:ascii="Times New Roman" w:hAnsi="Times New Roman" w:cs="Times New Roman"/>
          <w:sz w:val="28"/>
          <w:szCs w:val="28"/>
        </w:rPr>
        <w:t xml:space="preserve">и «Изменение остатков средств». В разделе «Поступления» отражены доходы бюджета в размере – </w:t>
      </w:r>
      <w:r w:rsidR="00394D78" w:rsidRPr="00910B19">
        <w:rPr>
          <w:rFonts w:ascii="Times New Roman" w:hAnsi="Times New Roman" w:cs="Times New Roman"/>
          <w:sz w:val="28"/>
          <w:szCs w:val="28"/>
        </w:rPr>
        <w:t>6</w:t>
      </w:r>
      <w:r w:rsidR="00910B19" w:rsidRPr="00910B19">
        <w:rPr>
          <w:rFonts w:ascii="Times New Roman" w:hAnsi="Times New Roman" w:cs="Times New Roman"/>
          <w:sz w:val="28"/>
          <w:szCs w:val="28"/>
        </w:rPr>
        <w:t>3 729 734,93</w:t>
      </w:r>
      <w:r w:rsidRPr="00910B19">
        <w:rPr>
          <w:rFonts w:ascii="Times New Roman" w:hAnsi="Times New Roman" w:cs="Times New Roman"/>
          <w:sz w:val="28"/>
          <w:szCs w:val="28"/>
        </w:rPr>
        <w:t xml:space="preserve"> рублей, в разделе «Выбытия» отражены расходы бюджета в размере – </w:t>
      </w:r>
      <w:r w:rsidR="00910B19" w:rsidRPr="00910B19">
        <w:rPr>
          <w:rFonts w:ascii="Times New Roman" w:hAnsi="Times New Roman" w:cs="Times New Roman"/>
          <w:sz w:val="28"/>
          <w:szCs w:val="28"/>
        </w:rPr>
        <w:t>63 120 380,00</w:t>
      </w:r>
      <w:r w:rsidRPr="00910B19">
        <w:rPr>
          <w:rFonts w:ascii="Times New Roman" w:hAnsi="Times New Roman" w:cs="Times New Roman"/>
          <w:sz w:val="28"/>
          <w:szCs w:val="28"/>
        </w:rPr>
        <w:t xml:space="preserve"> рубл</w:t>
      </w:r>
      <w:r w:rsidR="005170BB" w:rsidRPr="00910B19">
        <w:rPr>
          <w:rFonts w:ascii="Times New Roman" w:hAnsi="Times New Roman" w:cs="Times New Roman"/>
          <w:sz w:val="28"/>
          <w:szCs w:val="28"/>
        </w:rPr>
        <w:t>я</w:t>
      </w:r>
      <w:r w:rsidRPr="00910B19">
        <w:rPr>
          <w:rFonts w:ascii="Times New Roman" w:hAnsi="Times New Roman" w:cs="Times New Roman"/>
          <w:sz w:val="28"/>
          <w:szCs w:val="28"/>
        </w:rPr>
        <w:t>, в разделе «Изменение остатков средств» о</w:t>
      </w:r>
      <w:r w:rsidR="008A3163">
        <w:rPr>
          <w:rFonts w:ascii="Times New Roman" w:hAnsi="Times New Roman" w:cs="Times New Roman"/>
          <w:sz w:val="28"/>
          <w:szCs w:val="28"/>
        </w:rPr>
        <w:t>тражена разница между доходами</w:t>
      </w:r>
      <w:r w:rsidR="008A3163">
        <w:rPr>
          <w:rFonts w:ascii="Times New Roman" w:hAnsi="Times New Roman" w:cs="Times New Roman"/>
          <w:sz w:val="28"/>
          <w:szCs w:val="28"/>
        </w:rPr>
        <w:br/>
      </w:r>
      <w:r w:rsidR="00F24F0C" w:rsidRPr="00910B19">
        <w:rPr>
          <w:rFonts w:ascii="Times New Roman" w:hAnsi="Times New Roman" w:cs="Times New Roman"/>
          <w:sz w:val="28"/>
          <w:szCs w:val="28"/>
        </w:rPr>
        <w:t>и расходами бюджета в размере -</w:t>
      </w:r>
      <w:r w:rsidRPr="00910B19">
        <w:rPr>
          <w:rFonts w:ascii="Times New Roman" w:hAnsi="Times New Roman" w:cs="Times New Roman"/>
          <w:sz w:val="28"/>
          <w:szCs w:val="28"/>
        </w:rPr>
        <w:t xml:space="preserve"> (минус)</w:t>
      </w:r>
      <w:r w:rsidR="00910B19" w:rsidRPr="00910B19">
        <w:rPr>
          <w:rFonts w:ascii="Times New Roman" w:hAnsi="Times New Roman" w:cs="Times New Roman"/>
          <w:sz w:val="28"/>
          <w:szCs w:val="28"/>
        </w:rPr>
        <w:t xml:space="preserve"> 609 354,93</w:t>
      </w:r>
      <w:r w:rsidRPr="00910B1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A6745" w:rsidRPr="00910B19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B19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EA6745" w:rsidRPr="00B705D1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5D1">
        <w:rPr>
          <w:rFonts w:ascii="Times New Roman" w:hAnsi="Times New Roman" w:cs="Times New Roman"/>
          <w:sz w:val="28"/>
          <w:szCs w:val="28"/>
        </w:rPr>
        <w:t>5) Пояснительная записка (ф. 0503160).</w:t>
      </w:r>
    </w:p>
    <w:p w:rsidR="00EA6745" w:rsidRPr="007D24E4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99B">
        <w:rPr>
          <w:rFonts w:ascii="Times New Roman" w:hAnsi="Times New Roman" w:cs="Times New Roman"/>
          <w:sz w:val="28"/>
          <w:szCs w:val="28"/>
        </w:rPr>
        <w:t xml:space="preserve">Пояснительная записка состоит из текстовой части и пяти разделов, </w:t>
      </w:r>
      <w:r w:rsidRPr="007D24E4">
        <w:rPr>
          <w:rFonts w:ascii="Times New Roman" w:hAnsi="Times New Roman" w:cs="Times New Roman"/>
          <w:sz w:val="28"/>
          <w:szCs w:val="28"/>
        </w:rPr>
        <w:t>включающих в себя таблицы и приложения, определенные Инструкцией 191н.</w:t>
      </w:r>
    </w:p>
    <w:p w:rsidR="00392EDB" w:rsidRPr="007D24E4" w:rsidRDefault="00392EDB" w:rsidP="007D24E4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4">
        <w:rPr>
          <w:rFonts w:ascii="Times New Roman" w:hAnsi="Times New Roman" w:cs="Times New Roman"/>
          <w:sz w:val="28"/>
          <w:szCs w:val="28"/>
        </w:rPr>
        <w:t xml:space="preserve">В </w:t>
      </w:r>
      <w:r w:rsidR="008930D1" w:rsidRPr="007D24E4">
        <w:rPr>
          <w:rFonts w:ascii="Times New Roman" w:hAnsi="Times New Roman" w:cs="Times New Roman"/>
          <w:sz w:val="28"/>
          <w:szCs w:val="28"/>
        </w:rPr>
        <w:t xml:space="preserve">таблице 16 к </w:t>
      </w:r>
      <w:r w:rsidR="00EA6745" w:rsidRPr="007D24E4">
        <w:rPr>
          <w:rFonts w:ascii="Times New Roman" w:hAnsi="Times New Roman" w:cs="Times New Roman"/>
          <w:sz w:val="28"/>
          <w:szCs w:val="28"/>
        </w:rPr>
        <w:t>раздел</w:t>
      </w:r>
      <w:r w:rsidR="008930D1" w:rsidRPr="007D24E4">
        <w:rPr>
          <w:rFonts w:ascii="Times New Roman" w:hAnsi="Times New Roman" w:cs="Times New Roman"/>
          <w:sz w:val="28"/>
          <w:szCs w:val="28"/>
        </w:rPr>
        <w:t>у</w:t>
      </w:r>
      <w:r w:rsidR="00EA6745" w:rsidRPr="007D24E4">
        <w:rPr>
          <w:rFonts w:ascii="Times New Roman" w:hAnsi="Times New Roman" w:cs="Times New Roman"/>
          <w:sz w:val="28"/>
          <w:szCs w:val="28"/>
        </w:rPr>
        <w:t xml:space="preserve"> 5 «Прочие вопросы деятельности субъекта бюджетной отчетности» </w:t>
      </w:r>
      <w:r w:rsidR="00977D66" w:rsidRPr="007D24E4">
        <w:rPr>
          <w:rFonts w:ascii="Times New Roman" w:hAnsi="Times New Roman" w:cs="Times New Roman"/>
          <w:sz w:val="28"/>
          <w:szCs w:val="28"/>
        </w:rPr>
        <w:t>Пояснительной записк</w:t>
      </w:r>
      <w:r w:rsidR="008930D1" w:rsidRPr="007D24E4">
        <w:rPr>
          <w:rFonts w:ascii="Times New Roman" w:hAnsi="Times New Roman" w:cs="Times New Roman"/>
          <w:sz w:val="28"/>
          <w:szCs w:val="28"/>
        </w:rPr>
        <w:t>и</w:t>
      </w:r>
      <w:r w:rsidR="00977D66" w:rsidRPr="007D24E4">
        <w:rPr>
          <w:rFonts w:ascii="Times New Roman" w:hAnsi="Times New Roman" w:cs="Times New Roman"/>
          <w:sz w:val="28"/>
          <w:szCs w:val="28"/>
        </w:rPr>
        <w:t xml:space="preserve"> (ф. 0503160) </w:t>
      </w:r>
      <w:r w:rsidRPr="007D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8A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отсутствием числовых </w:t>
      </w:r>
      <w:r w:rsidR="008930D1" w:rsidRPr="007D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значений </w:t>
      </w:r>
      <w:r w:rsidRPr="007D2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приведен перечень форм отч</w:t>
      </w:r>
      <w:r w:rsidR="008930D1" w:rsidRPr="007D24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тности </w:t>
      </w:r>
      <w:r w:rsidR="008930D1" w:rsidRPr="007D2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включенных в состав бюджетной отчетности за 2023 год</w:t>
      </w:r>
      <w:r w:rsidRPr="007D24E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содержанию пу</w:t>
      </w:r>
      <w:r w:rsidR="008A3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нктов 8, 152 Инструкции № 191н.</w:t>
      </w:r>
    </w:p>
    <w:p w:rsidR="00EA6745" w:rsidRPr="00B705D1" w:rsidRDefault="00977D66" w:rsidP="00EA674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745" w:rsidRPr="007D2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EA6745"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внешней проверки годового отчета </w:t>
      </w:r>
      <w:r w:rsidR="00B705D1"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</w:t>
      </w:r>
      <w:r w:rsidR="00EA6745" w:rsidRPr="00B7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Контрольно-счетной палатой Ханты-Мансийского района осуществлялось на выборочной основе.</w:t>
      </w:r>
    </w:p>
    <w:p w:rsidR="00392EDB" w:rsidRPr="00355CD8" w:rsidRDefault="00392EDB" w:rsidP="00EA674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A6745" w:rsidRPr="00150E36" w:rsidRDefault="00EA6745" w:rsidP="00EA6745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50E36">
        <w:rPr>
          <w:rFonts w:ascii="Times New Roman" w:hAnsi="Times New Roman" w:cs="Times New Roman"/>
          <w:b/>
          <w:sz w:val="28"/>
          <w:szCs w:val="28"/>
        </w:rPr>
        <w:t>7. В</w:t>
      </w:r>
      <w:r w:rsidRPr="00150E36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EA6745" w:rsidRPr="00150E36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проведенной внешней проверки годового отчета сельского поселения </w:t>
      </w:r>
      <w:r w:rsidR="00772477"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Шапша</w:t>
      </w:r>
      <w:r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Контрольно-счетная палата 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Х</w:t>
      </w:r>
      <w:r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анты-Мансийского района подтверждает достоверность отчета 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исполнении бюджета сельского поселения и считает возможным предложить:</w:t>
      </w:r>
    </w:p>
    <w:p w:rsidR="00EA6745" w:rsidRPr="00150E36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утвердить годовой отчет сельского поселения </w:t>
      </w:r>
      <w:r w:rsidR="00772477"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Шапша</w:t>
      </w:r>
      <w:r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24F0C" w:rsidRPr="00150E36" w:rsidRDefault="00EA6745" w:rsidP="00F24F0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рекомендовать муниципальному о</w:t>
      </w:r>
      <w:r w:rsidR="00F24F0C"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бразованию «Сельское поселение Шапша»:</w:t>
      </w:r>
    </w:p>
    <w:p w:rsidR="00F24F0C" w:rsidRPr="002D62B0" w:rsidRDefault="00F24F0C" w:rsidP="00F24F0C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 w:rsidR="007D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 вопрос об исключении из решения</w:t>
      </w:r>
      <w:r w:rsidR="007D24E4"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DBD" w:rsidRPr="001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Шапша от 30.10.2020 № 128 «Об утверждении Положения о порядке проведения внешней проверки годового отчета </w:t>
      </w:r>
      <w:r w:rsidR="00F62F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2DBD" w:rsidRPr="001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сельского поселения Шапша»</w:t>
      </w:r>
      <w:r w:rsidR="007D24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приложения, содержащего</w:t>
      </w:r>
      <w:r w:rsidR="00872DBD" w:rsidRPr="001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</w:t>
      </w:r>
      <w:r w:rsidR="007D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речень</w:t>
      </w:r>
      <w:r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3552"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="00872DBD"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3552"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</w:t>
      </w:r>
      <w:r w:rsidR="007D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предусмотренный федеральным и региональным законодательством </w:t>
      </w:r>
      <w:r w:rsidRPr="00150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внешней проверки</w:t>
      </w:r>
      <w:r w:rsidR="007D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годового отчета об исполнении бюджета сельского посе</w:t>
      </w:r>
      <w:r w:rsid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7D2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</w:t>
      </w:r>
      <w:r w:rsid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Фактически документы и материалы, предусмотренные вышеуказанным приложением к решению Совета депутатов на рассмотрение 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Контрольно-</w:t>
      </w:r>
      <w:r w:rsidR="002D62B0"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счетную палату не предоставляются. Ранее 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аналогичное</w:t>
      </w:r>
      <w:r w:rsidR="002D62B0"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предложение внесено Заключени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2D62B0"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  <w:r w:rsidR="00E0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Ханты-Мансийского района </w:t>
      </w:r>
      <w:r w:rsidR="002D62B0"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проведения внешней проверки годового отчета об исполнении бюджета сельского поселения Шапша за 2021 год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62F22"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2022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F62F22"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D62B0"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19-Исх-106 от 13.04.2022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0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D62B0"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19-Исх-75 от 22.03.2023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D62B0"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A6745" w:rsidRPr="002D62B0" w:rsidRDefault="00565597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A6745"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качество бюджетного планирования расходов бюджета сельского поселения;</w:t>
      </w:r>
    </w:p>
    <w:p w:rsidR="00EA6745" w:rsidRPr="002D62B0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качество управления м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униципальными финансами 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r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EA6745" w:rsidRPr="002D62B0" w:rsidRDefault="00EA6745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обеспечить соблюдение норматива, установленного постановлением Правительства ХМАО – Югры от 23.08.2019 № 278-п 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основе, муниципальных служащих 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Ханты-Мансийском автономном округе – Югре».</w:t>
      </w:r>
    </w:p>
    <w:p w:rsidR="00EA6745" w:rsidRPr="002D62B0" w:rsidRDefault="00F24F0C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составление и представление годо</w:t>
      </w:r>
      <w:r w:rsidR="007D24E4"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бюджетной отчетности за 2024</w:t>
      </w:r>
      <w:r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в соответствии с требованиями действующих нормативных правовых акт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по ведению бюджетного учета </w:t>
      </w:r>
      <w:r w:rsidR="00F62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D6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составлению бюджетной отчетности.</w:t>
      </w:r>
    </w:p>
    <w:p w:rsidR="00CE7FB2" w:rsidRPr="00355CD8" w:rsidRDefault="00CE7FB2" w:rsidP="00EA674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sectPr w:rsidR="00CE7FB2" w:rsidRPr="00355CD8" w:rsidSect="00531015">
      <w:footerReference w:type="default" r:id="rId9"/>
      <w:footerReference w:type="first" r:id="rId10"/>
      <w:pgSz w:w="11906" w:h="16838"/>
      <w:pgMar w:top="1418" w:right="1276" w:bottom="99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AA" w:rsidRDefault="006A49AA" w:rsidP="00617B40">
      <w:pPr>
        <w:spacing w:after="0" w:line="240" w:lineRule="auto"/>
      </w:pPr>
      <w:r>
        <w:separator/>
      </w:r>
    </w:p>
  </w:endnote>
  <w:endnote w:type="continuationSeparator" w:id="0">
    <w:p w:rsidR="006A49AA" w:rsidRDefault="006A49A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36357"/>
      <w:docPartObj>
        <w:docPartGallery w:val="Page Numbers (Bottom of Page)"/>
        <w:docPartUnique/>
      </w:docPartObj>
    </w:sdtPr>
    <w:sdtEndPr/>
    <w:sdtContent>
      <w:p w:rsidR="006A49AA" w:rsidRDefault="006A49A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EE">
          <w:rPr>
            <w:noProof/>
          </w:rPr>
          <w:t>15</w:t>
        </w:r>
        <w:r>
          <w:fldChar w:fldCharType="end"/>
        </w:r>
      </w:p>
    </w:sdtContent>
  </w:sdt>
  <w:p w:rsidR="006A49AA" w:rsidRDefault="006A49A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424487"/>
      <w:docPartObj>
        <w:docPartGallery w:val="Page Numbers (Bottom of Page)"/>
        <w:docPartUnique/>
      </w:docPartObj>
    </w:sdtPr>
    <w:sdtEndPr/>
    <w:sdtContent>
      <w:p w:rsidR="006A49AA" w:rsidRDefault="006A49A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8EE">
          <w:rPr>
            <w:noProof/>
          </w:rPr>
          <w:t>1</w:t>
        </w:r>
        <w:r>
          <w:fldChar w:fldCharType="end"/>
        </w:r>
      </w:p>
    </w:sdtContent>
  </w:sdt>
  <w:p w:rsidR="006A49AA" w:rsidRDefault="006A49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AA" w:rsidRDefault="006A49AA" w:rsidP="00617B40">
      <w:pPr>
        <w:spacing w:after="0" w:line="240" w:lineRule="auto"/>
      </w:pPr>
      <w:r>
        <w:separator/>
      </w:r>
    </w:p>
  </w:footnote>
  <w:footnote w:type="continuationSeparator" w:id="0">
    <w:p w:rsidR="006A49AA" w:rsidRDefault="006A49A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47F0"/>
    <w:rsid w:val="000059B5"/>
    <w:rsid w:val="00005BC7"/>
    <w:rsid w:val="00010003"/>
    <w:rsid w:val="00012153"/>
    <w:rsid w:val="00016140"/>
    <w:rsid w:val="00017C01"/>
    <w:rsid w:val="0002099B"/>
    <w:rsid w:val="00022709"/>
    <w:rsid w:val="00031C05"/>
    <w:rsid w:val="00032568"/>
    <w:rsid w:val="00032BCA"/>
    <w:rsid w:val="000376DA"/>
    <w:rsid w:val="00037DF9"/>
    <w:rsid w:val="00041BC0"/>
    <w:rsid w:val="00042FA4"/>
    <w:rsid w:val="00045EB0"/>
    <w:rsid w:val="000519A0"/>
    <w:rsid w:val="000553F6"/>
    <w:rsid w:val="00066C92"/>
    <w:rsid w:val="00070A80"/>
    <w:rsid w:val="00073ECF"/>
    <w:rsid w:val="000805A8"/>
    <w:rsid w:val="000808F4"/>
    <w:rsid w:val="0009154F"/>
    <w:rsid w:val="0009432A"/>
    <w:rsid w:val="0009485B"/>
    <w:rsid w:val="00094C89"/>
    <w:rsid w:val="000A20DE"/>
    <w:rsid w:val="000B1279"/>
    <w:rsid w:val="000B2CB0"/>
    <w:rsid w:val="000B30E4"/>
    <w:rsid w:val="000B3A5E"/>
    <w:rsid w:val="000B4C48"/>
    <w:rsid w:val="000B6BD3"/>
    <w:rsid w:val="000C5D87"/>
    <w:rsid w:val="000D0DC5"/>
    <w:rsid w:val="000D1BF1"/>
    <w:rsid w:val="000D299D"/>
    <w:rsid w:val="000D3397"/>
    <w:rsid w:val="000D55FC"/>
    <w:rsid w:val="000D5FD8"/>
    <w:rsid w:val="000D692E"/>
    <w:rsid w:val="000E2AD9"/>
    <w:rsid w:val="000E4D41"/>
    <w:rsid w:val="000E7242"/>
    <w:rsid w:val="000E76EF"/>
    <w:rsid w:val="000F242D"/>
    <w:rsid w:val="00106AD8"/>
    <w:rsid w:val="001102CA"/>
    <w:rsid w:val="00113324"/>
    <w:rsid w:val="00113D3B"/>
    <w:rsid w:val="001155F0"/>
    <w:rsid w:val="001176B0"/>
    <w:rsid w:val="001223FE"/>
    <w:rsid w:val="00122DF3"/>
    <w:rsid w:val="001339DC"/>
    <w:rsid w:val="0014119E"/>
    <w:rsid w:val="00150967"/>
    <w:rsid w:val="00150E36"/>
    <w:rsid w:val="001527CC"/>
    <w:rsid w:val="0015793E"/>
    <w:rsid w:val="00160E66"/>
    <w:rsid w:val="00162D4D"/>
    <w:rsid w:val="001641B6"/>
    <w:rsid w:val="00166311"/>
    <w:rsid w:val="00167936"/>
    <w:rsid w:val="00172408"/>
    <w:rsid w:val="00173895"/>
    <w:rsid w:val="00182AA0"/>
    <w:rsid w:val="00182B80"/>
    <w:rsid w:val="00184769"/>
    <w:rsid w:val="001847D2"/>
    <w:rsid w:val="00185C17"/>
    <w:rsid w:val="0018600B"/>
    <w:rsid w:val="00186468"/>
    <w:rsid w:val="00186A59"/>
    <w:rsid w:val="0019541E"/>
    <w:rsid w:val="00197B9A"/>
    <w:rsid w:val="001A059E"/>
    <w:rsid w:val="001A0CA1"/>
    <w:rsid w:val="001A5D45"/>
    <w:rsid w:val="001A5DA6"/>
    <w:rsid w:val="001A6C1C"/>
    <w:rsid w:val="001A75F1"/>
    <w:rsid w:val="001B0A06"/>
    <w:rsid w:val="001B420C"/>
    <w:rsid w:val="001B49CE"/>
    <w:rsid w:val="001C2481"/>
    <w:rsid w:val="001C5C3F"/>
    <w:rsid w:val="001D29B4"/>
    <w:rsid w:val="001D5FB4"/>
    <w:rsid w:val="001E5DE4"/>
    <w:rsid w:val="001E66C5"/>
    <w:rsid w:val="001F6244"/>
    <w:rsid w:val="0020177F"/>
    <w:rsid w:val="0020430B"/>
    <w:rsid w:val="00210A08"/>
    <w:rsid w:val="002116BA"/>
    <w:rsid w:val="00213F29"/>
    <w:rsid w:val="00216931"/>
    <w:rsid w:val="0021693B"/>
    <w:rsid w:val="00220A2C"/>
    <w:rsid w:val="00224F51"/>
    <w:rsid w:val="00225C7D"/>
    <w:rsid w:val="002275BE"/>
    <w:rsid w:val="00227839"/>
    <w:rsid w:val="002300FD"/>
    <w:rsid w:val="00234040"/>
    <w:rsid w:val="002426F7"/>
    <w:rsid w:val="002444C1"/>
    <w:rsid w:val="002452E9"/>
    <w:rsid w:val="00252094"/>
    <w:rsid w:val="002529F0"/>
    <w:rsid w:val="002544D7"/>
    <w:rsid w:val="0025572D"/>
    <w:rsid w:val="002610AF"/>
    <w:rsid w:val="00261D49"/>
    <w:rsid w:val="00262D35"/>
    <w:rsid w:val="00266F18"/>
    <w:rsid w:val="002675EE"/>
    <w:rsid w:val="002676CC"/>
    <w:rsid w:val="00273980"/>
    <w:rsid w:val="00276FC1"/>
    <w:rsid w:val="0028052E"/>
    <w:rsid w:val="002807E7"/>
    <w:rsid w:val="00285727"/>
    <w:rsid w:val="00297A80"/>
    <w:rsid w:val="00297D57"/>
    <w:rsid w:val="002A0714"/>
    <w:rsid w:val="002A284A"/>
    <w:rsid w:val="002A6ED5"/>
    <w:rsid w:val="002A75A0"/>
    <w:rsid w:val="002B17D2"/>
    <w:rsid w:val="002B1D3A"/>
    <w:rsid w:val="002B24BE"/>
    <w:rsid w:val="002B3AB8"/>
    <w:rsid w:val="002C0984"/>
    <w:rsid w:val="002D0994"/>
    <w:rsid w:val="002D1200"/>
    <w:rsid w:val="002D529B"/>
    <w:rsid w:val="002D62B0"/>
    <w:rsid w:val="002E1AD3"/>
    <w:rsid w:val="002E2B01"/>
    <w:rsid w:val="002E5115"/>
    <w:rsid w:val="002E7443"/>
    <w:rsid w:val="00300955"/>
    <w:rsid w:val="00301280"/>
    <w:rsid w:val="00307783"/>
    <w:rsid w:val="0031092A"/>
    <w:rsid w:val="00312A5A"/>
    <w:rsid w:val="00313986"/>
    <w:rsid w:val="003158AC"/>
    <w:rsid w:val="00320BC1"/>
    <w:rsid w:val="00321180"/>
    <w:rsid w:val="00324099"/>
    <w:rsid w:val="003362D5"/>
    <w:rsid w:val="00340020"/>
    <w:rsid w:val="00343AC1"/>
    <w:rsid w:val="00343BF0"/>
    <w:rsid w:val="00343FF5"/>
    <w:rsid w:val="00344E76"/>
    <w:rsid w:val="003553CD"/>
    <w:rsid w:val="00355CD8"/>
    <w:rsid w:val="00357F92"/>
    <w:rsid w:val="003624D8"/>
    <w:rsid w:val="003642CF"/>
    <w:rsid w:val="0036748C"/>
    <w:rsid w:val="00370825"/>
    <w:rsid w:val="00371277"/>
    <w:rsid w:val="00375D35"/>
    <w:rsid w:val="003824F7"/>
    <w:rsid w:val="0038404A"/>
    <w:rsid w:val="00392EDB"/>
    <w:rsid w:val="00393552"/>
    <w:rsid w:val="00393DAD"/>
    <w:rsid w:val="00394D78"/>
    <w:rsid w:val="0039505B"/>
    <w:rsid w:val="003969DB"/>
    <w:rsid w:val="00397EFC"/>
    <w:rsid w:val="003A0785"/>
    <w:rsid w:val="003A135F"/>
    <w:rsid w:val="003A2EFF"/>
    <w:rsid w:val="003A56C7"/>
    <w:rsid w:val="003B5D4F"/>
    <w:rsid w:val="003B6D01"/>
    <w:rsid w:val="003C5B51"/>
    <w:rsid w:val="003D2EF7"/>
    <w:rsid w:val="003D7BD0"/>
    <w:rsid w:val="003E2FBA"/>
    <w:rsid w:val="003E6422"/>
    <w:rsid w:val="003E6AE7"/>
    <w:rsid w:val="003E7DAB"/>
    <w:rsid w:val="003F2416"/>
    <w:rsid w:val="003F2625"/>
    <w:rsid w:val="003F2A0F"/>
    <w:rsid w:val="003F3603"/>
    <w:rsid w:val="003F3EC2"/>
    <w:rsid w:val="004009FE"/>
    <w:rsid w:val="004019B1"/>
    <w:rsid w:val="00403895"/>
    <w:rsid w:val="00404BE7"/>
    <w:rsid w:val="00411ECD"/>
    <w:rsid w:val="004130B8"/>
    <w:rsid w:val="00417101"/>
    <w:rsid w:val="00422070"/>
    <w:rsid w:val="00426734"/>
    <w:rsid w:val="00427596"/>
    <w:rsid w:val="00431272"/>
    <w:rsid w:val="0043169D"/>
    <w:rsid w:val="004333EE"/>
    <w:rsid w:val="004340A3"/>
    <w:rsid w:val="00435130"/>
    <w:rsid w:val="00441F9E"/>
    <w:rsid w:val="00444FA4"/>
    <w:rsid w:val="0044500A"/>
    <w:rsid w:val="004477F9"/>
    <w:rsid w:val="00447E13"/>
    <w:rsid w:val="00453118"/>
    <w:rsid w:val="0045359C"/>
    <w:rsid w:val="00460094"/>
    <w:rsid w:val="00462DC9"/>
    <w:rsid w:val="004648EE"/>
    <w:rsid w:val="004653DD"/>
    <w:rsid w:val="00465FC6"/>
    <w:rsid w:val="00466E6F"/>
    <w:rsid w:val="004755F1"/>
    <w:rsid w:val="004824C4"/>
    <w:rsid w:val="00485DEF"/>
    <w:rsid w:val="00487B40"/>
    <w:rsid w:val="00487CE7"/>
    <w:rsid w:val="004918AD"/>
    <w:rsid w:val="004972E4"/>
    <w:rsid w:val="004B23C4"/>
    <w:rsid w:val="004B28BF"/>
    <w:rsid w:val="004B433A"/>
    <w:rsid w:val="004C069C"/>
    <w:rsid w:val="004C5642"/>
    <w:rsid w:val="004C7125"/>
    <w:rsid w:val="004D0C0F"/>
    <w:rsid w:val="004E3A8E"/>
    <w:rsid w:val="004E5BF8"/>
    <w:rsid w:val="004E774A"/>
    <w:rsid w:val="004F1BB6"/>
    <w:rsid w:val="004F1E69"/>
    <w:rsid w:val="004F72DA"/>
    <w:rsid w:val="004F7CDE"/>
    <w:rsid w:val="004F7DC2"/>
    <w:rsid w:val="00506F00"/>
    <w:rsid w:val="00514E41"/>
    <w:rsid w:val="005170BB"/>
    <w:rsid w:val="0051732A"/>
    <w:rsid w:val="005247F7"/>
    <w:rsid w:val="00530929"/>
    <w:rsid w:val="00531015"/>
    <w:rsid w:val="00532CA8"/>
    <w:rsid w:val="00537560"/>
    <w:rsid w:val="005439BD"/>
    <w:rsid w:val="00546D7D"/>
    <w:rsid w:val="00554928"/>
    <w:rsid w:val="005579E6"/>
    <w:rsid w:val="00557C0A"/>
    <w:rsid w:val="00561D0B"/>
    <w:rsid w:val="0056439F"/>
    <w:rsid w:val="00565597"/>
    <w:rsid w:val="0056578B"/>
    <w:rsid w:val="0056694C"/>
    <w:rsid w:val="0056734E"/>
    <w:rsid w:val="00572453"/>
    <w:rsid w:val="0057282F"/>
    <w:rsid w:val="00574539"/>
    <w:rsid w:val="005924C7"/>
    <w:rsid w:val="00595250"/>
    <w:rsid w:val="00595259"/>
    <w:rsid w:val="005952DA"/>
    <w:rsid w:val="005A0753"/>
    <w:rsid w:val="005A2180"/>
    <w:rsid w:val="005A4090"/>
    <w:rsid w:val="005A515E"/>
    <w:rsid w:val="005A66B0"/>
    <w:rsid w:val="005B2935"/>
    <w:rsid w:val="005B40C8"/>
    <w:rsid w:val="005B4661"/>
    <w:rsid w:val="005B7083"/>
    <w:rsid w:val="005B7499"/>
    <w:rsid w:val="005B7649"/>
    <w:rsid w:val="005C0ECE"/>
    <w:rsid w:val="005E2B98"/>
    <w:rsid w:val="005E41E5"/>
    <w:rsid w:val="005F0864"/>
    <w:rsid w:val="005F10A7"/>
    <w:rsid w:val="005F33F4"/>
    <w:rsid w:val="005F5B64"/>
    <w:rsid w:val="0060026A"/>
    <w:rsid w:val="00602651"/>
    <w:rsid w:val="006052BE"/>
    <w:rsid w:val="00606000"/>
    <w:rsid w:val="00617B40"/>
    <w:rsid w:val="006212C7"/>
    <w:rsid w:val="0062166C"/>
    <w:rsid w:val="00622A9E"/>
    <w:rsid w:val="00623C81"/>
    <w:rsid w:val="00624276"/>
    <w:rsid w:val="00626321"/>
    <w:rsid w:val="00626796"/>
    <w:rsid w:val="00630A36"/>
    <w:rsid w:val="00636F28"/>
    <w:rsid w:val="006425B5"/>
    <w:rsid w:val="00642860"/>
    <w:rsid w:val="00644742"/>
    <w:rsid w:val="00654526"/>
    <w:rsid w:val="00654814"/>
    <w:rsid w:val="0065543F"/>
    <w:rsid w:val="00655734"/>
    <w:rsid w:val="00661471"/>
    <w:rsid w:val="006615CF"/>
    <w:rsid w:val="006722F9"/>
    <w:rsid w:val="00672B05"/>
    <w:rsid w:val="00681141"/>
    <w:rsid w:val="006835DD"/>
    <w:rsid w:val="0068523F"/>
    <w:rsid w:val="006926E1"/>
    <w:rsid w:val="00693428"/>
    <w:rsid w:val="00695448"/>
    <w:rsid w:val="00696F3E"/>
    <w:rsid w:val="006978D7"/>
    <w:rsid w:val="006A1EB7"/>
    <w:rsid w:val="006A49AA"/>
    <w:rsid w:val="006A5B30"/>
    <w:rsid w:val="006B1282"/>
    <w:rsid w:val="006B29BB"/>
    <w:rsid w:val="006B76BE"/>
    <w:rsid w:val="006C37AF"/>
    <w:rsid w:val="006C6EC8"/>
    <w:rsid w:val="006C758F"/>
    <w:rsid w:val="006C77B8"/>
    <w:rsid w:val="006D18AE"/>
    <w:rsid w:val="006D495B"/>
    <w:rsid w:val="006D6DCA"/>
    <w:rsid w:val="006E20C4"/>
    <w:rsid w:val="006E51AE"/>
    <w:rsid w:val="006E6639"/>
    <w:rsid w:val="006F23A2"/>
    <w:rsid w:val="006F2E6C"/>
    <w:rsid w:val="006F3D2F"/>
    <w:rsid w:val="006F59D8"/>
    <w:rsid w:val="007006B5"/>
    <w:rsid w:val="0070333E"/>
    <w:rsid w:val="00712366"/>
    <w:rsid w:val="007159CE"/>
    <w:rsid w:val="00715BF5"/>
    <w:rsid w:val="00716D06"/>
    <w:rsid w:val="00720A82"/>
    <w:rsid w:val="0072193B"/>
    <w:rsid w:val="00724604"/>
    <w:rsid w:val="00724F0E"/>
    <w:rsid w:val="00727FB1"/>
    <w:rsid w:val="00732498"/>
    <w:rsid w:val="007343BF"/>
    <w:rsid w:val="00734A4E"/>
    <w:rsid w:val="007424F9"/>
    <w:rsid w:val="0074369D"/>
    <w:rsid w:val="007440CD"/>
    <w:rsid w:val="0074772D"/>
    <w:rsid w:val="00747A70"/>
    <w:rsid w:val="00750F7B"/>
    <w:rsid w:val="007514CE"/>
    <w:rsid w:val="00751989"/>
    <w:rsid w:val="00752BDF"/>
    <w:rsid w:val="007550E5"/>
    <w:rsid w:val="00756899"/>
    <w:rsid w:val="00761A51"/>
    <w:rsid w:val="00767E37"/>
    <w:rsid w:val="00770CBB"/>
    <w:rsid w:val="00772477"/>
    <w:rsid w:val="0077481C"/>
    <w:rsid w:val="0077538A"/>
    <w:rsid w:val="00775E57"/>
    <w:rsid w:val="0077714E"/>
    <w:rsid w:val="00785C64"/>
    <w:rsid w:val="0078732C"/>
    <w:rsid w:val="00797C92"/>
    <w:rsid w:val="007A0722"/>
    <w:rsid w:val="007A1FD1"/>
    <w:rsid w:val="007A22CF"/>
    <w:rsid w:val="007A3A22"/>
    <w:rsid w:val="007B0616"/>
    <w:rsid w:val="007B29C5"/>
    <w:rsid w:val="007B31D9"/>
    <w:rsid w:val="007B4921"/>
    <w:rsid w:val="007C246F"/>
    <w:rsid w:val="007C5828"/>
    <w:rsid w:val="007C72AA"/>
    <w:rsid w:val="007D09DC"/>
    <w:rsid w:val="007D227A"/>
    <w:rsid w:val="007D24E4"/>
    <w:rsid w:val="007D5820"/>
    <w:rsid w:val="007E0515"/>
    <w:rsid w:val="007E2265"/>
    <w:rsid w:val="007E5C21"/>
    <w:rsid w:val="007F4151"/>
    <w:rsid w:val="007F49F2"/>
    <w:rsid w:val="007F5D00"/>
    <w:rsid w:val="00801422"/>
    <w:rsid w:val="00801B1F"/>
    <w:rsid w:val="00805A4C"/>
    <w:rsid w:val="00817CB4"/>
    <w:rsid w:val="00817F7F"/>
    <w:rsid w:val="00822F9D"/>
    <w:rsid w:val="00827A88"/>
    <w:rsid w:val="00830414"/>
    <w:rsid w:val="0083303F"/>
    <w:rsid w:val="00840BB4"/>
    <w:rsid w:val="00841417"/>
    <w:rsid w:val="0084344F"/>
    <w:rsid w:val="00843E8A"/>
    <w:rsid w:val="008459BB"/>
    <w:rsid w:val="0084711C"/>
    <w:rsid w:val="00847957"/>
    <w:rsid w:val="00853484"/>
    <w:rsid w:val="00860568"/>
    <w:rsid w:val="008667B9"/>
    <w:rsid w:val="00870E9B"/>
    <w:rsid w:val="00872DBD"/>
    <w:rsid w:val="008770C9"/>
    <w:rsid w:val="008820DE"/>
    <w:rsid w:val="00886731"/>
    <w:rsid w:val="00887346"/>
    <w:rsid w:val="00887852"/>
    <w:rsid w:val="008930D1"/>
    <w:rsid w:val="00897CB6"/>
    <w:rsid w:val="008A2040"/>
    <w:rsid w:val="008A2875"/>
    <w:rsid w:val="008A3163"/>
    <w:rsid w:val="008A4DD7"/>
    <w:rsid w:val="008A5AF2"/>
    <w:rsid w:val="008C07DF"/>
    <w:rsid w:val="008C2ACB"/>
    <w:rsid w:val="008D0D23"/>
    <w:rsid w:val="008D0FFE"/>
    <w:rsid w:val="008D1622"/>
    <w:rsid w:val="008D6252"/>
    <w:rsid w:val="008E372A"/>
    <w:rsid w:val="008E4601"/>
    <w:rsid w:val="008E5C85"/>
    <w:rsid w:val="008F4F3F"/>
    <w:rsid w:val="00903CF1"/>
    <w:rsid w:val="0090504F"/>
    <w:rsid w:val="009051A3"/>
    <w:rsid w:val="009054FD"/>
    <w:rsid w:val="00907ABA"/>
    <w:rsid w:val="00910B19"/>
    <w:rsid w:val="00911973"/>
    <w:rsid w:val="0091276D"/>
    <w:rsid w:val="00917B8D"/>
    <w:rsid w:val="00926A54"/>
    <w:rsid w:val="00927695"/>
    <w:rsid w:val="009309D6"/>
    <w:rsid w:val="00933810"/>
    <w:rsid w:val="00937DDA"/>
    <w:rsid w:val="00940764"/>
    <w:rsid w:val="00942124"/>
    <w:rsid w:val="00944A7C"/>
    <w:rsid w:val="009463E9"/>
    <w:rsid w:val="00962B7D"/>
    <w:rsid w:val="0096338B"/>
    <w:rsid w:val="00963E87"/>
    <w:rsid w:val="009775F7"/>
    <w:rsid w:val="00977D38"/>
    <w:rsid w:val="00977D66"/>
    <w:rsid w:val="00982BE7"/>
    <w:rsid w:val="009917B5"/>
    <w:rsid w:val="00993028"/>
    <w:rsid w:val="00995C7D"/>
    <w:rsid w:val="009A0A75"/>
    <w:rsid w:val="009A231B"/>
    <w:rsid w:val="009A3D32"/>
    <w:rsid w:val="009B4F70"/>
    <w:rsid w:val="009B779A"/>
    <w:rsid w:val="009C0855"/>
    <w:rsid w:val="009C1751"/>
    <w:rsid w:val="009C4A67"/>
    <w:rsid w:val="009D47D4"/>
    <w:rsid w:val="009D7383"/>
    <w:rsid w:val="009E3D45"/>
    <w:rsid w:val="009F1FD4"/>
    <w:rsid w:val="009F4D45"/>
    <w:rsid w:val="009F6EC2"/>
    <w:rsid w:val="00A00CCF"/>
    <w:rsid w:val="00A00F17"/>
    <w:rsid w:val="00A03E49"/>
    <w:rsid w:val="00A04612"/>
    <w:rsid w:val="00A07D7C"/>
    <w:rsid w:val="00A116D3"/>
    <w:rsid w:val="00A13414"/>
    <w:rsid w:val="00A1405D"/>
    <w:rsid w:val="00A14960"/>
    <w:rsid w:val="00A20979"/>
    <w:rsid w:val="00A241F1"/>
    <w:rsid w:val="00A25873"/>
    <w:rsid w:val="00A26C29"/>
    <w:rsid w:val="00A27FE5"/>
    <w:rsid w:val="00A31B9F"/>
    <w:rsid w:val="00A33D50"/>
    <w:rsid w:val="00A3518A"/>
    <w:rsid w:val="00A41903"/>
    <w:rsid w:val="00A42ED9"/>
    <w:rsid w:val="00A52C82"/>
    <w:rsid w:val="00A52E18"/>
    <w:rsid w:val="00A62768"/>
    <w:rsid w:val="00A676D4"/>
    <w:rsid w:val="00A75EC3"/>
    <w:rsid w:val="00A86515"/>
    <w:rsid w:val="00A96D06"/>
    <w:rsid w:val="00AB7007"/>
    <w:rsid w:val="00AB7ABD"/>
    <w:rsid w:val="00AB7BE4"/>
    <w:rsid w:val="00AC154B"/>
    <w:rsid w:val="00AC16A7"/>
    <w:rsid w:val="00AC194A"/>
    <w:rsid w:val="00AC2391"/>
    <w:rsid w:val="00AC2605"/>
    <w:rsid w:val="00AD36C2"/>
    <w:rsid w:val="00AD697A"/>
    <w:rsid w:val="00AE1C85"/>
    <w:rsid w:val="00AE4BD0"/>
    <w:rsid w:val="00AE50E2"/>
    <w:rsid w:val="00AE5BCC"/>
    <w:rsid w:val="00AE68F5"/>
    <w:rsid w:val="00AF15C6"/>
    <w:rsid w:val="00AF1991"/>
    <w:rsid w:val="00B0009B"/>
    <w:rsid w:val="00B02081"/>
    <w:rsid w:val="00B133D4"/>
    <w:rsid w:val="00B17E67"/>
    <w:rsid w:val="00B2079F"/>
    <w:rsid w:val="00B2259C"/>
    <w:rsid w:val="00B230DD"/>
    <w:rsid w:val="00B242E6"/>
    <w:rsid w:val="00B26C92"/>
    <w:rsid w:val="00B33E0B"/>
    <w:rsid w:val="00B35650"/>
    <w:rsid w:val="00B36438"/>
    <w:rsid w:val="00B36961"/>
    <w:rsid w:val="00B4273A"/>
    <w:rsid w:val="00B45166"/>
    <w:rsid w:val="00B45F61"/>
    <w:rsid w:val="00B4786F"/>
    <w:rsid w:val="00B47FF5"/>
    <w:rsid w:val="00B512D4"/>
    <w:rsid w:val="00B53A62"/>
    <w:rsid w:val="00B61305"/>
    <w:rsid w:val="00B626AF"/>
    <w:rsid w:val="00B659C4"/>
    <w:rsid w:val="00B66075"/>
    <w:rsid w:val="00B66E6D"/>
    <w:rsid w:val="00B705D1"/>
    <w:rsid w:val="00B71407"/>
    <w:rsid w:val="00B76CD1"/>
    <w:rsid w:val="00B777EC"/>
    <w:rsid w:val="00B81A2D"/>
    <w:rsid w:val="00B84424"/>
    <w:rsid w:val="00BA2DB4"/>
    <w:rsid w:val="00BA382E"/>
    <w:rsid w:val="00BB29EF"/>
    <w:rsid w:val="00BB5C30"/>
    <w:rsid w:val="00BB611F"/>
    <w:rsid w:val="00BB6639"/>
    <w:rsid w:val="00BB6CBE"/>
    <w:rsid w:val="00BB790C"/>
    <w:rsid w:val="00BB7B81"/>
    <w:rsid w:val="00BC0836"/>
    <w:rsid w:val="00BC199F"/>
    <w:rsid w:val="00BD1C82"/>
    <w:rsid w:val="00BD2BDF"/>
    <w:rsid w:val="00BD47AB"/>
    <w:rsid w:val="00BD4F3F"/>
    <w:rsid w:val="00BD51F4"/>
    <w:rsid w:val="00BE0332"/>
    <w:rsid w:val="00BE2AF4"/>
    <w:rsid w:val="00BF262A"/>
    <w:rsid w:val="00BF32A4"/>
    <w:rsid w:val="00BF40FF"/>
    <w:rsid w:val="00C002B4"/>
    <w:rsid w:val="00C00BC2"/>
    <w:rsid w:val="00C07FA5"/>
    <w:rsid w:val="00C10AE7"/>
    <w:rsid w:val="00C161D1"/>
    <w:rsid w:val="00C16253"/>
    <w:rsid w:val="00C16783"/>
    <w:rsid w:val="00C21D1F"/>
    <w:rsid w:val="00C222E1"/>
    <w:rsid w:val="00C239F1"/>
    <w:rsid w:val="00C32BD8"/>
    <w:rsid w:val="00C36897"/>
    <w:rsid w:val="00C36E7A"/>
    <w:rsid w:val="00C36F0C"/>
    <w:rsid w:val="00C36F5A"/>
    <w:rsid w:val="00C4059C"/>
    <w:rsid w:val="00C4593D"/>
    <w:rsid w:val="00C4735D"/>
    <w:rsid w:val="00C51F70"/>
    <w:rsid w:val="00C5370B"/>
    <w:rsid w:val="00C61A83"/>
    <w:rsid w:val="00C70645"/>
    <w:rsid w:val="00C73EA8"/>
    <w:rsid w:val="00C7412C"/>
    <w:rsid w:val="00C756F5"/>
    <w:rsid w:val="00C8020D"/>
    <w:rsid w:val="00C85C7B"/>
    <w:rsid w:val="00C86FAD"/>
    <w:rsid w:val="00C91974"/>
    <w:rsid w:val="00C934FE"/>
    <w:rsid w:val="00CA05A7"/>
    <w:rsid w:val="00CA2851"/>
    <w:rsid w:val="00CA7141"/>
    <w:rsid w:val="00CB1013"/>
    <w:rsid w:val="00CB43E7"/>
    <w:rsid w:val="00CC1D24"/>
    <w:rsid w:val="00CC243F"/>
    <w:rsid w:val="00CC4A3E"/>
    <w:rsid w:val="00CC7C2A"/>
    <w:rsid w:val="00CD49A4"/>
    <w:rsid w:val="00CE35F8"/>
    <w:rsid w:val="00CE4823"/>
    <w:rsid w:val="00CE6B88"/>
    <w:rsid w:val="00CE7FB2"/>
    <w:rsid w:val="00CF3794"/>
    <w:rsid w:val="00CF44D0"/>
    <w:rsid w:val="00CF45B7"/>
    <w:rsid w:val="00CF744D"/>
    <w:rsid w:val="00D006B3"/>
    <w:rsid w:val="00D007DF"/>
    <w:rsid w:val="00D1170B"/>
    <w:rsid w:val="00D129D4"/>
    <w:rsid w:val="00D1388A"/>
    <w:rsid w:val="00D146EE"/>
    <w:rsid w:val="00D155CC"/>
    <w:rsid w:val="00D16880"/>
    <w:rsid w:val="00D17DD7"/>
    <w:rsid w:val="00D2059A"/>
    <w:rsid w:val="00D20948"/>
    <w:rsid w:val="00D213D8"/>
    <w:rsid w:val="00D245B5"/>
    <w:rsid w:val="00D26095"/>
    <w:rsid w:val="00D43162"/>
    <w:rsid w:val="00D44AF6"/>
    <w:rsid w:val="00D4701F"/>
    <w:rsid w:val="00D47809"/>
    <w:rsid w:val="00D503CF"/>
    <w:rsid w:val="00D53054"/>
    <w:rsid w:val="00D557B4"/>
    <w:rsid w:val="00D62995"/>
    <w:rsid w:val="00D64FB3"/>
    <w:rsid w:val="00D66462"/>
    <w:rsid w:val="00D73130"/>
    <w:rsid w:val="00D73A48"/>
    <w:rsid w:val="00D768D7"/>
    <w:rsid w:val="00D8061E"/>
    <w:rsid w:val="00D81082"/>
    <w:rsid w:val="00D873CA"/>
    <w:rsid w:val="00D91376"/>
    <w:rsid w:val="00D94278"/>
    <w:rsid w:val="00DA3941"/>
    <w:rsid w:val="00DA6C4B"/>
    <w:rsid w:val="00DA7876"/>
    <w:rsid w:val="00DA7A5A"/>
    <w:rsid w:val="00DB032D"/>
    <w:rsid w:val="00DB0E9A"/>
    <w:rsid w:val="00DB4ABC"/>
    <w:rsid w:val="00DB576F"/>
    <w:rsid w:val="00DB7A4C"/>
    <w:rsid w:val="00DC0388"/>
    <w:rsid w:val="00DC1FC8"/>
    <w:rsid w:val="00DC2CD9"/>
    <w:rsid w:val="00DC2D85"/>
    <w:rsid w:val="00DC4C41"/>
    <w:rsid w:val="00DC5E3C"/>
    <w:rsid w:val="00DC7777"/>
    <w:rsid w:val="00DD0ABD"/>
    <w:rsid w:val="00DD19EB"/>
    <w:rsid w:val="00DD218C"/>
    <w:rsid w:val="00DD2AA2"/>
    <w:rsid w:val="00DD60B7"/>
    <w:rsid w:val="00DE01BC"/>
    <w:rsid w:val="00DE12FA"/>
    <w:rsid w:val="00DE32CE"/>
    <w:rsid w:val="00DE3F17"/>
    <w:rsid w:val="00DE44DA"/>
    <w:rsid w:val="00DE4CAD"/>
    <w:rsid w:val="00DE528A"/>
    <w:rsid w:val="00DE682A"/>
    <w:rsid w:val="00DF016B"/>
    <w:rsid w:val="00DF0E52"/>
    <w:rsid w:val="00DF3E78"/>
    <w:rsid w:val="00DF433B"/>
    <w:rsid w:val="00E020E1"/>
    <w:rsid w:val="00E024DC"/>
    <w:rsid w:val="00E04243"/>
    <w:rsid w:val="00E05238"/>
    <w:rsid w:val="00E05262"/>
    <w:rsid w:val="00E05585"/>
    <w:rsid w:val="00E12491"/>
    <w:rsid w:val="00E159E9"/>
    <w:rsid w:val="00E179CB"/>
    <w:rsid w:val="00E22167"/>
    <w:rsid w:val="00E2346C"/>
    <w:rsid w:val="00E26486"/>
    <w:rsid w:val="00E265D4"/>
    <w:rsid w:val="00E320EF"/>
    <w:rsid w:val="00E347A9"/>
    <w:rsid w:val="00E35131"/>
    <w:rsid w:val="00E36F44"/>
    <w:rsid w:val="00E45DB6"/>
    <w:rsid w:val="00E463EB"/>
    <w:rsid w:val="00E46F1D"/>
    <w:rsid w:val="00E516F7"/>
    <w:rsid w:val="00E51AC1"/>
    <w:rsid w:val="00E527D4"/>
    <w:rsid w:val="00E53083"/>
    <w:rsid w:val="00E543D6"/>
    <w:rsid w:val="00E574D9"/>
    <w:rsid w:val="00E624C3"/>
    <w:rsid w:val="00E63EE2"/>
    <w:rsid w:val="00E73B9F"/>
    <w:rsid w:val="00E83850"/>
    <w:rsid w:val="00E91E84"/>
    <w:rsid w:val="00E95291"/>
    <w:rsid w:val="00E9617D"/>
    <w:rsid w:val="00EA36BD"/>
    <w:rsid w:val="00EA6745"/>
    <w:rsid w:val="00EA68EB"/>
    <w:rsid w:val="00EA7122"/>
    <w:rsid w:val="00EA745F"/>
    <w:rsid w:val="00EB02A2"/>
    <w:rsid w:val="00EB1AB4"/>
    <w:rsid w:val="00EB1B79"/>
    <w:rsid w:val="00EB5B17"/>
    <w:rsid w:val="00EC0451"/>
    <w:rsid w:val="00EC187D"/>
    <w:rsid w:val="00ED01A2"/>
    <w:rsid w:val="00ED123C"/>
    <w:rsid w:val="00ED19AB"/>
    <w:rsid w:val="00EE186C"/>
    <w:rsid w:val="00EF0E8D"/>
    <w:rsid w:val="00EF214F"/>
    <w:rsid w:val="00EF738D"/>
    <w:rsid w:val="00F0040E"/>
    <w:rsid w:val="00F00562"/>
    <w:rsid w:val="00F02FFE"/>
    <w:rsid w:val="00F114E8"/>
    <w:rsid w:val="00F13928"/>
    <w:rsid w:val="00F13EE0"/>
    <w:rsid w:val="00F155DA"/>
    <w:rsid w:val="00F16219"/>
    <w:rsid w:val="00F20F4E"/>
    <w:rsid w:val="00F219A8"/>
    <w:rsid w:val="00F24F0C"/>
    <w:rsid w:val="00F25B52"/>
    <w:rsid w:val="00F262C9"/>
    <w:rsid w:val="00F27B64"/>
    <w:rsid w:val="00F34803"/>
    <w:rsid w:val="00F35CB6"/>
    <w:rsid w:val="00F40318"/>
    <w:rsid w:val="00F408AB"/>
    <w:rsid w:val="00F408F5"/>
    <w:rsid w:val="00F449DF"/>
    <w:rsid w:val="00F45DC5"/>
    <w:rsid w:val="00F45DDE"/>
    <w:rsid w:val="00F45E95"/>
    <w:rsid w:val="00F464D5"/>
    <w:rsid w:val="00F50786"/>
    <w:rsid w:val="00F50E76"/>
    <w:rsid w:val="00F54F00"/>
    <w:rsid w:val="00F55E37"/>
    <w:rsid w:val="00F60096"/>
    <w:rsid w:val="00F6014B"/>
    <w:rsid w:val="00F6142D"/>
    <w:rsid w:val="00F62F22"/>
    <w:rsid w:val="00F64E07"/>
    <w:rsid w:val="00F765C7"/>
    <w:rsid w:val="00F93F8F"/>
    <w:rsid w:val="00F94790"/>
    <w:rsid w:val="00F95C92"/>
    <w:rsid w:val="00FA4CF5"/>
    <w:rsid w:val="00FA71FD"/>
    <w:rsid w:val="00FB7185"/>
    <w:rsid w:val="00FB7756"/>
    <w:rsid w:val="00FC0C16"/>
    <w:rsid w:val="00FC2F59"/>
    <w:rsid w:val="00FC3FBE"/>
    <w:rsid w:val="00FC420B"/>
    <w:rsid w:val="00FC5F00"/>
    <w:rsid w:val="00FD1544"/>
    <w:rsid w:val="00FD3243"/>
    <w:rsid w:val="00FD3CEA"/>
    <w:rsid w:val="00FE367D"/>
    <w:rsid w:val="00FE428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EAE6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paragraph" w:customStyle="1" w:styleId="HEADERTEXT">
    <w:name w:val=".HEADERTEXT"/>
    <w:uiPriority w:val="99"/>
    <w:rsid w:val="00210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B65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88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88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E7F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35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62F3A373667EB1DB66F7BF0DF2571CC3EBE67849147E850A48623156A746C3668CFF8F5232E79YD0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4435-C1DC-47C1-A620-E7FEBA43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5414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2024-04-10T07:02:00Z</dcterms:modified>
</cp:coreProperties>
</file>